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CB8A4" w14:textId="77777777" w:rsidR="00D46F51" w:rsidRDefault="00D46F51">
      <w:pPr>
        <w:pBdr>
          <w:top w:val="nil"/>
          <w:left w:val="nil"/>
          <w:bottom w:val="nil"/>
          <w:right w:val="nil"/>
          <w:between w:val="nil"/>
        </w:pBdr>
        <w:spacing w:line="360" w:lineRule="auto"/>
        <w:ind w:left="1440" w:hanging="1440"/>
        <w:jc w:val="center"/>
        <w:rPr>
          <w:rFonts w:ascii="Monserrat" w:hAnsi="Monserrat"/>
          <w:b/>
          <w:bCs/>
        </w:rPr>
      </w:pPr>
      <w:bookmarkStart w:id="0" w:name="_Hlk157271644"/>
      <w:bookmarkStart w:id="1" w:name="_Hlk157387083"/>
    </w:p>
    <w:p w14:paraId="617D5003" w14:textId="77777777" w:rsidR="00D46F51" w:rsidRDefault="00254313">
      <w:pPr>
        <w:pBdr>
          <w:top w:val="nil"/>
          <w:left w:val="nil"/>
          <w:bottom w:val="nil"/>
          <w:right w:val="nil"/>
          <w:between w:val="nil"/>
        </w:pBdr>
        <w:spacing w:line="360" w:lineRule="auto"/>
        <w:ind w:left="1440" w:hanging="1440"/>
        <w:jc w:val="center"/>
        <w:rPr>
          <w:rFonts w:ascii="Monserrat" w:hAnsi="Monserrat"/>
          <w:b/>
          <w:bCs/>
        </w:rPr>
      </w:pPr>
      <w:r w:rsidRPr="00CB14C9">
        <w:rPr>
          <w:rFonts w:ascii="Monserrat" w:hAnsi="Monserrat"/>
          <w:b/>
          <w:bCs/>
        </w:rPr>
        <w:t xml:space="preserve">NOTAS A LOS </w:t>
      </w:r>
      <w:r w:rsidR="00B66A10" w:rsidRPr="00CB14C9">
        <w:rPr>
          <w:rFonts w:ascii="Monserrat" w:hAnsi="Monserrat"/>
          <w:b/>
          <w:bCs/>
        </w:rPr>
        <w:t>ESTADOS FINANCIEROS CONSOLIDADOS</w:t>
      </w:r>
      <w:bookmarkEnd w:id="0"/>
      <w:r w:rsidR="00B66A10" w:rsidRPr="00CB14C9">
        <w:rPr>
          <w:rFonts w:ascii="Monserrat" w:hAnsi="Monserrat"/>
          <w:b/>
          <w:bCs/>
        </w:rPr>
        <w:t xml:space="preserve"> </w:t>
      </w:r>
      <w:bookmarkEnd w:id="1"/>
    </w:p>
    <w:p w14:paraId="187C86D0" w14:textId="60C43049" w:rsidR="009C05EA" w:rsidRPr="00CB14C9" w:rsidRDefault="00B66A10">
      <w:pPr>
        <w:pBdr>
          <w:top w:val="nil"/>
          <w:left w:val="nil"/>
          <w:bottom w:val="nil"/>
          <w:right w:val="nil"/>
          <w:between w:val="nil"/>
        </w:pBdr>
        <w:spacing w:line="360" w:lineRule="auto"/>
        <w:ind w:left="1440" w:hanging="1440"/>
        <w:jc w:val="center"/>
        <w:rPr>
          <w:rFonts w:ascii="Monserrat" w:hAnsi="Monserrat"/>
          <w:b/>
          <w:bCs/>
        </w:rPr>
      </w:pPr>
      <w:r w:rsidRPr="00CB14C9">
        <w:rPr>
          <w:rFonts w:ascii="Monserrat" w:hAnsi="Monserrat"/>
          <w:b/>
          <w:bCs/>
        </w:rPr>
        <w:t>DEL PODER EJECUTIVO</w:t>
      </w:r>
    </w:p>
    <w:p w14:paraId="7C4C94C1" w14:textId="77777777" w:rsidR="009C05EA" w:rsidRPr="00CB14C9" w:rsidRDefault="009C05EA">
      <w:pPr>
        <w:pBdr>
          <w:top w:val="nil"/>
          <w:left w:val="nil"/>
          <w:bottom w:val="nil"/>
          <w:right w:val="nil"/>
          <w:between w:val="nil"/>
        </w:pBdr>
        <w:spacing w:line="360" w:lineRule="auto"/>
        <w:jc w:val="both"/>
        <w:rPr>
          <w:rFonts w:ascii="Monserrat" w:hAnsi="Monserrat"/>
        </w:rPr>
      </w:pPr>
    </w:p>
    <w:p w14:paraId="20F3A87D" w14:textId="6A833A55" w:rsidR="009C05EA" w:rsidRPr="00CB14C9" w:rsidRDefault="00B66A10">
      <w:pPr>
        <w:pBdr>
          <w:top w:val="nil"/>
          <w:left w:val="nil"/>
          <w:bottom w:val="nil"/>
          <w:right w:val="nil"/>
          <w:between w:val="nil"/>
        </w:pBdr>
        <w:jc w:val="both"/>
        <w:rPr>
          <w:rFonts w:ascii="Monserrat" w:hAnsi="Monserrat"/>
        </w:rPr>
      </w:pPr>
      <w:r w:rsidRPr="00CB14C9">
        <w:rPr>
          <w:rFonts w:ascii="Monserrat" w:hAnsi="Monserrat"/>
        </w:rPr>
        <w:t xml:space="preserve">Las notas a los Estados Financieros Consolidados del Poder Ejecutivo correspondientes al periodo </w:t>
      </w:r>
      <w:r w:rsidR="0044783D">
        <w:rPr>
          <w:rFonts w:ascii="Monserrat" w:hAnsi="Monserrat"/>
        </w:rPr>
        <w:t>enero-</w:t>
      </w:r>
      <w:r w:rsidR="005556D5">
        <w:rPr>
          <w:rFonts w:ascii="Monserrat" w:hAnsi="Monserrat"/>
        </w:rPr>
        <w:t xml:space="preserve">diciembre </w:t>
      </w:r>
      <w:r w:rsidR="0044783D">
        <w:rPr>
          <w:rFonts w:ascii="Monserrat" w:hAnsi="Monserrat"/>
        </w:rPr>
        <w:t>2023</w:t>
      </w:r>
      <w:r w:rsidR="0033274A" w:rsidRPr="00CB14C9">
        <w:rPr>
          <w:rFonts w:ascii="Monserrat" w:hAnsi="Monserrat"/>
        </w:rPr>
        <w:t>,</w:t>
      </w:r>
      <w:r w:rsidRPr="00CB14C9">
        <w:rPr>
          <w:rFonts w:ascii="Monserrat" w:hAnsi="Monserrat"/>
        </w:rPr>
        <w:t xml:space="preserve"> están estructuradas y elaboradas de conformidad con el artículo 46, fracción I; inciso g), y 49 de la Ley General de Contabilidad Gubernamental, así como a la normatividad emitida por el Consejo Nacional de Armonización Contable (CONAC), y el artículo 13 inciso II), de la Ley de Fiscalización Superior y Rendición de Cuentas para el Estado de Oaxaca, con los siguientes apartados:</w:t>
      </w:r>
    </w:p>
    <w:p w14:paraId="3E9382BA" w14:textId="77777777" w:rsidR="009C05EA" w:rsidRPr="00CB14C9" w:rsidRDefault="009C05EA">
      <w:pPr>
        <w:pBdr>
          <w:top w:val="nil"/>
          <w:left w:val="nil"/>
          <w:bottom w:val="nil"/>
          <w:right w:val="nil"/>
          <w:between w:val="nil"/>
        </w:pBdr>
        <w:jc w:val="both"/>
        <w:rPr>
          <w:rFonts w:ascii="Monserrat" w:hAnsi="Monserrat"/>
        </w:rPr>
      </w:pPr>
    </w:p>
    <w:p w14:paraId="6E226611" w14:textId="29698745" w:rsidR="009C05EA" w:rsidRPr="005556D5" w:rsidRDefault="005556D5">
      <w:pPr>
        <w:numPr>
          <w:ilvl w:val="0"/>
          <w:numId w:val="1"/>
        </w:numPr>
        <w:pBdr>
          <w:top w:val="nil"/>
          <w:left w:val="nil"/>
          <w:bottom w:val="nil"/>
          <w:right w:val="nil"/>
          <w:between w:val="nil"/>
        </w:pBdr>
        <w:jc w:val="both"/>
        <w:rPr>
          <w:rFonts w:ascii="Monserrat" w:hAnsi="Monserrat"/>
        </w:rPr>
      </w:pPr>
      <w:r w:rsidRPr="00CB14C9">
        <w:rPr>
          <w:rFonts w:ascii="Monserrat" w:hAnsi="Monserrat"/>
        </w:rPr>
        <w:t>Notas de Gestión Administrativa.</w:t>
      </w:r>
    </w:p>
    <w:p w14:paraId="23DE78BF" w14:textId="77777777" w:rsidR="00577DCC" w:rsidRPr="00CB14C9" w:rsidRDefault="00577DCC">
      <w:pPr>
        <w:numPr>
          <w:ilvl w:val="0"/>
          <w:numId w:val="1"/>
        </w:numPr>
        <w:pBdr>
          <w:top w:val="nil"/>
          <w:left w:val="nil"/>
          <w:bottom w:val="nil"/>
          <w:right w:val="nil"/>
          <w:between w:val="nil"/>
        </w:pBdr>
        <w:jc w:val="both"/>
        <w:rPr>
          <w:rFonts w:ascii="Monserrat" w:hAnsi="Monserrat"/>
        </w:rPr>
      </w:pPr>
      <w:r w:rsidRPr="00CB14C9">
        <w:rPr>
          <w:rFonts w:ascii="Monserrat" w:hAnsi="Monserrat"/>
        </w:rPr>
        <w:t>Notas de Desglose</w:t>
      </w:r>
      <w:r>
        <w:rPr>
          <w:rFonts w:ascii="Monserrat" w:hAnsi="Monserrat"/>
        </w:rPr>
        <w:t>.</w:t>
      </w:r>
    </w:p>
    <w:p w14:paraId="38B29F53" w14:textId="77777777" w:rsidR="009C05EA" w:rsidRDefault="00B66A10">
      <w:pPr>
        <w:numPr>
          <w:ilvl w:val="0"/>
          <w:numId w:val="1"/>
        </w:numPr>
        <w:pBdr>
          <w:top w:val="nil"/>
          <w:left w:val="nil"/>
          <w:bottom w:val="nil"/>
          <w:right w:val="nil"/>
          <w:between w:val="nil"/>
        </w:pBdr>
        <w:jc w:val="both"/>
        <w:rPr>
          <w:rFonts w:ascii="Monserrat" w:hAnsi="Monserrat"/>
        </w:rPr>
      </w:pPr>
      <w:r w:rsidRPr="00CB14C9">
        <w:rPr>
          <w:rFonts w:ascii="Monserrat" w:hAnsi="Monserrat"/>
        </w:rPr>
        <w:t>Notas de Memoria.</w:t>
      </w:r>
    </w:p>
    <w:p w14:paraId="37928CB0" w14:textId="77777777" w:rsidR="009C05EA" w:rsidRDefault="009C05EA">
      <w:pPr>
        <w:jc w:val="both"/>
        <w:rPr>
          <w:rFonts w:ascii="Monserrat" w:hAnsi="Monserrat"/>
        </w:rPr>
      </w:pPr>
    </w:p>
    <w:p w14:paraId="6443B69F" w14:textId="77777777" w:rsidR="005556D5" w:rsidRPr="00CB14C9" w:rsidRDefault="005556D5">
      <w:pPr>
        <w:jc w:val="both"/>
        <w:rPr>
          <w:rFonts w:ascii="Monserrat" w:hAnsi="Monserrat"/>
        </w:rPr>
      </w:pPr>
    </w:p>
    <w:p w14:paraId="413A4EE9" w14:textId="77777777" w:rsidR="005556D5" w:rsidRPr="00CB14C9" w:rsidRDefault="005556D5" w:rsidP="00FA6407">
      <w:pPr>
        <w:jc w:val="center"/>
        <w:rPr>
          <w:rFonts w:ascii="Monserrat" w:hAnsi="Monserrat"/>
          <w:b/>
        </w:rPr>
      </w:pPr>
      <w:bookmarkStart w:id="2" w:name="_Hlk157387195"/>
      <w:r w:rsidRPr="00CB14C9">
        <w:rPr>
          <w:rFonts w:ascii="Monserrat" w:hAnsi="Monserrat"/>
          <w:b/>
        </w:rPr>
        <w:t>NOTAS DE GESTIÓN ADMINISTRATIVA</w:t>
      </w:r>
    </w:p>
    <w:bookmarkEnd w:id="2"/>
    <w:p w14:paraId="74F208DF" w14:textId="77777777" w:rsidR="005556D5" w:rsidRPr="00CB14C9" w:rsidRDefault="005556D5" w:rsidP="005556D5">
      <w:pPr>
        <w:tabs>
          <w:tab w:val="left" w:pos="7260"/>
        </w:tabs>
        <w:jc w:val="both"/>
        <w:rPr>
          <w:rFonts w:ascii="Monserrat" w:eastAsia="Times New Roman" w:hAnsi="Monserrat" w:cs="Arial"/>
        </w:rPr>
      </w:pPr>
    </w:p>
    <w:p w14:paraId="044B571D" w14:textId="00A0E47D" w:rsidR="005556D5" w:rsidRPr="00CB14C9" w:rsidRDefault="005556D5" w:rsidP="005556D5">
      <w:pPr>
        <w:widowControl w:val="0"/>
        <w:jc w:val="both"/>
        <w:rPr>
          <w:rFonts w:ascii="Monserrat" w:hAnsi="Monserrat"/>
          <w:b/>
        </w:rPr>
      </w:pPr>
      <w:r w:rsidRPr="00CB14C9">
        <w:rPr>
          <w:rFonts w:ascii="Monserrat" w:hAnsi="Monserrat"/>
          <w:b/>
        </w:rPr>
        <w:t>Introducción</w:t>
      </w:r>
    </w:p>
    <w:p w14:paraId="5959B000" w14:textId="77777777" w:rsidR="005556D5" w:rsidRPr="00CB14C9" w:rsidRDefault="005556D5" w:rsidP="005556D5">
      <w:pPr>
        <w:tabs>
          <w:tab w:val="left" w:pos="7260"/>
        </w:tabs>
        <w:jc w:val="both"/>
        <w:rPr>
          <w:rFonts w:ascii="Monserrat" w:eastAsia="Times New Roman" w:hAnsi="Monserrat" w:cs="Arial"/>
        </w:rPr>
      </w:pPr>
    </w:p>
    <w:p w14:paraId="60C1E03E" w14:textId="6A843B0A" w:rsidR="005556D5" w:rsidRPr="00CB14C9" w:rsidRDefault="005556D5" w:rsidP="005556D5">
      <w:pPr>
        <w:tabs>
          <w:tab w:val="left" w:pos="7260"/>
        </w:tabs>
        <w:jc w:val="both"/>
        <w:rPr>
          <w:rFonts w:ascii="Monserrat" w:eastAsia="Times New Roman" w:hAnsi="Monserrat" w:cs="Arial"/>
        </w:rPr>
      </w:pPr>
      <w:r w:rsidRPr="00CB14C9">
        <w:rPr>
          <w:rFonts w:ascii="Monserrat" w:eastAsia="Times New Roman" w:hAnsi="Monserrat" w:cs="Arial"/>
        </w:rPr>
        <w:t xml:space="preserve">Los estados financieros aquí presentados tienen el objetivo de proveer de información financiera a los principales usuarios de </w:t>
      </w:r>
      <w:r w:rsidR="00702DAE">
        <w:rPr>
          <w:rFonts w:ascii="Monserrat" w:eastAsia="Times New Roman" w:hAnsi="Monserrat" w:cs="Arial"/>
        </w:rPr>
        <w:t>é</w:t>
      </w:r>
      <w:r w:rsidRPr="00CB14C9">
        <w:rPr>
          <w:rFonts w:ascii="Monserrat" w:eastAsia="Times New Roman" w:hAnsi="Monserrat" w:cs="Arial"/>
        </w:rPr>
        <w:t xml:space="preserve">sta, específicamente a los administradores de la Secretarías que integran el Poder Ejecutivo del Gobierno del Estado, al H. Congreso del Estado de Oaxaca, a las Entidades Fiscalizadoras, a las Instituciones </w:t>
      </w:r>
      <w:r w:rsidR="007A4256" w:rsidRPr="00CB14C9">
        <w:rPr>
          <w:rFonts w:ascii="Monserrat" w:eastAsia="Times New Roman" w:hAnsi="Monserrat" w:cs="Arial"/>
        </w:rPr>
        <w:t>bancarias</w:t>
      </w:r>
      <w:r w:rsidRPr="00CB14C9">
        <w:rPr>
          <w:rFonts w:ascii="Monserrat" w:eastAsia="Times New Roman" w:hAnsi="Monserrat" w:cs="Arial"/>
        </w:rPr>
        <w:t>, a las Calificadoras y a la ciudadanía en general.</w:t>
      </w:r>
    </w:p>
    <w:p w14:paraId="08C4881D" w14:textId="77777777" w:rsidR="005556D5" w:rsidRPr="00CB14C9" w:rsidRDefault="005556D5" w:rsidP="005556D5">
      <w:pPr>
        <w:tabs>
          <w:tab w:val="left" w:pos="7260"/>
        </w:tabs>
        <w:jc w:val="both"/>
        <w:rPr>
          <w:rFonts w:ascii="Monserrat" w:eastAsia="Times New Roman" w:hAnsi="Monserrat" w:cs="Arial"/>
        </w:rPr>
      </w:pPr>
    </w:p>
    <w:p w14:paraId="76A66EFD" w14:textId="77777777" w:rsidR="005556D5" w:rsidRPr="00CB14C9" w:rsidRDefault="005556D5" w:rsidP="005556D5">
      <w:pPr>
        <w:tabs>
          <w:tab w:val="left" w:pos="7260"/>
        </w:tabs>
        <w:jc w:val="both"/>
        <w:rPr>
          <w:rFonts w:ascii="Monserrat" w:eastAsia="Times New Roman" w:hAnsi="Monserrat" w:cs="Arial"/>
        </w:rPr>
      </w:pPr>
      <w:r w:rsidRPr="00CB14C9">
        <w:rPr>
          <w:rFonts w:ascii="Monserrat" w:eastAsia="Times New Roman" w:hAnsi="Mon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69FCD16D" w14:textId="77777777" w:rsidR="005556D5" w:rsidRPr="00CB14C9" w:rsidRDefault="005556D5" w:rsidP="005556D5">
      <w:pPr>
        <w:tabs>
          <w:tab w:val="left" w:pos="7260"/>
        </w:tabs>
        <w:jc w:val="both"/>
        <w:rPr>
          <w:rFonts w:ascii="Monserrat" w:eastAsia="Times New Roman" w:hAnsi="Monserrat" w:cs="Arial"/>
        </w:rPr>
      </w:pPr>
    </w:p>
    <w:p w14:paraId="22FB23A2" w14:textId="0611EAF8" w:rsidR="005556D5" w:rsidRPr="00CB14C9" w:rsidRDefault="005556D5" w:rsidP="005556D5">
      <w:pPr>
        <w:tabs>
          <w:tab w:val="left" w:pos="7260"/>
        </w:tabs>
        <w:jc w:val="both"/>
        <w:rPr>
          <w:rFonts w:ascii="Monserrat" w:eastAsia="Times New Roman" w:hAnsi="Monserrat" w:cs="Arial"/>
        </w:rPr>
      </w:pPr>
      <w:r w:rsidRPr="00CB14C9">
        <w:rPr>
          <w:rFonts w:ascii="Monserrat" w:eastAsia="Times New Roman" w:hAnsi="Monserrat" w:cs="Arial"/>
        </w:rPr>
        <w:t>Los Estados Financieros del Poder Ejecutivo son elaborados por la Secretaría de Finanzas bajo la responsabilidad de la Dirección de Contabilidad,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w:t>
      </w:r>
      <w:r w:rsidR="007A4256">
        <w:rPr>
          <w:rFonts w:ascii="Monserrat" w:eastAsia="Times New Roman" w:hAnsi="Monserrat" w:cs="Arial"/>
        </w:rPr>
        <w:t>;</w:t>
      </w:r>
      <w:r w:rsidRPr="00CB14C9">
        <w:rPr>
          <w:rFonts w:ascii="Monserrat" w:eastAsia="Times New Roman" w:hAnsi="Monserrat" w:cs="Arial"/>
        </w:rPr>
        <w:t xml:space="preserve"> en ellos se registran las operaciones que realizan las Dependencias que forman la Administración Pública Centralizada, que se integra por el Despacho del Gobernador y las Dependencias </w:t>
      </w:r>
      <w:r w:rsidRPr="00CB14C9">
        <w:rPr>
          <w:rFonts w:ascii="Monserrat" w:eastAsia="Times New Roman" w:hAnsi="Monserrat" w:cs="Arial"/>
        </w:rPr>
        <w:lastRenderedPageBreak/>
        <w:t>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1792B9F2" w14:textId="77777777" w:rsidR="005556D5" w:rsidRPr="00CB14C9" w:rsidRDefault="005556D5" w:rsidP="005556D5">
      <w:pPr>
        <w:tabs>
          <w:tab w:val="left" w:pos="7260"/>
        </w:tabs>
        <w:jc w:val="both"/>
        <w:rPr>
          <w:rFonts w:ascii="Monserrat" w:eastAsia="Times New Roman" w:hAnsi="Monserrat" w:cs="Arial"/>
        </w:rPr>
      </w:pPr>
    </w:p>
    <w:p w14:paraId="73A3D4CD" w14:textId="06E4C640" w:rsidR="0074544F" w:rsidRPr="00A5739A" w:rsidRDefault="0074544F">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Autorización e Historia.</w:t>
      </w:r>
    </w:p>
    <w:p w14:paraId="67816FFA" w14:textId="77777777" w:rsidR="0074544F" w:rsidRDefault="0074544F" w:rsidP="0074544F">
      <w:pPr>
        <w:pStyle w:val="Prrafodelista"/>
        <w:widowControl w:val="0"/>
        <w:ind w:left="426"/>
        <w:jc w:val="both"/>
        <w:rPr>
          <w:rFonts w:ascii="Monserat medium" w:hAnsi="Monserat medium"/>
          <w:b/>
        </w:rPr>
      </w:pPr>
    </w:p>
    <w:p w14:paraId="1C4754E2" w14:textId="254BB3EF" w:rsidR="0074544F" w:rsidRPr="009F48DE" w:rsidRDefault="0074544F">
      <w:pPr>
        <w:pStyle w:val="Prrafodelista"/>
        <w:widowControl w:val="0"/>
        <w:numPr>
          <w:ilvl w:val="0"/>
          <w:numId w:val="7"/>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Fecha de creación del ente público.</w:t>
      </w:r>
    </w:p>
    <w:p w14:paraId="5F2B30E0" w14:textId="77777777"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6FEDA05" w14:textId="77777777" w:rsidR="0074544F" w:rsidRPr="00BB255B" w:rsidRDefault="0074544F" w:rsidP="0074544F">
      <w:pPr>
        <w:tabs>
          <w:tab w:val="left" w:pos="7260"/>
        </w:tabs>
        <w:jc w:val="both"/>
        <w:rPr>
          <w:rFonts w:ascii="Monserat medium" w:eastAsia="Times New Roman" w:hAnsi="Monserat medium" w:cs="Arial"/>
        </w:rPr>
      </w:pPr>
    </w:p>
    <w:p w14:paraId="49FEA0B9" w14:textId="75962495"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w:t>
      </w:r>
      <w:r w:rsidR="007A4256">
        <w:rPr>
          <w:rFonts w:ascii="Monserat medium" w:eastAsia="Times New Roman" w:hAnsi="Monserat medium" w:cs="Arial"/>
        </w:rPr>
        <w:t>,</w:t>
      </w:r>
      <w:r w:rsidRPr="00BB255B">
        <w:rPr>
          <w:rFonts w:ascii="Monserat medium" w:eastAsia="Times New Roman" w:hAnsi="Monserat medium" w:cs="Arial"/>
        </w:rPr>
        <w:t>563 localidades.</w:t>
      </w:r>
    </w:p>
    <w:p w14:paraId="4868A7CE" w14:textId="77777777" w:rsidR="0074544F" w:rsidRPr="00BB255B" w:rsidRDefault="0074544F" w:rsidP="0074544F">
      <w:pPr>
        <w:tabs>
          <w:tab w:val="left" w:pos="7260"/>
        </w:tabs>
        <w:jc w:val="both"/>
        <w:rPr>
          <w:rFonts w:ascii="Monserat medium" w:eastAsia="Times New Roman" w:hAnsi="Monserat medium" w:cs="Arial"/>
        </w:rPr>
      </w:pPr>
    </w:p>
    <w:p w14:paraId="71FA786D" w14:textId="4021F806"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El nombre </w:t>
      </w:r>
      <w:r w:rsidR="007A4256">
        <w:rPr>
          <w:rFonts w:ascii="Monserat medium" w:eastAsia="Times New Roman" w:hAnsi="Monserat medium" w:cs="Arial"/>
        </w:rPr>
        <w:t xml:space="preserve">del Estado </w:t>
      </w:r>
      <w:r w:rsidRPr="00BB255B">
        <w:rPr>
          <w:rFonts w:ascii="Monserat medium" w:eastAsia="Times New Roman" w:hAnsi="Monserat medium" w:cs="Arial"/>
        </w:rPr>
        <w:t>proviene de la denominación náhuatl Huãxyacac, impuesta por los conquistadores aztecas en el siglo XV, en el momento de 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30EAF1B3" w14:textId="77777777" w:rsidR="0074544F" w:rsidRPr="00BB255B" w:rsidRDefault="0074544F" w:rsidP="0074544F">
      <w:pPr>
        <w:tabs>
          <w:tab w:val="left" w:pos="7260"/>
        </w:tabs>
        <w:jc w:val="both"/>
        <w:rPr>
          <w:rFonts w:ascii="Monserat medium" w:eastAsia="Times New Roman" w:hAnsi="Monserat medium" w:cs="Arial"/>
        </w:rPr>
      </w:pPr>
    </w:p>
    <w:p w14:paraId="40471C7F" w14:textId="1E24ADCA"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La presencia del hombre en Oaxaca se remonta al 7500 a.C. </w:t>
      </w:r>
      <w:r>
        <w:rPr>
          <w:rFonts w:ascii="Monserat medium" w:eastAsia="Times New Roman" w:hAnsi="Monserat medium" w:cs="Arial"/>
        </w:rPr>
        <w:t>a</w:t>
      </w:r>
      <w:r w:rsidRPr="00BB255B">
        <w:rPr>
          <w:rFonts w:ascii="Monserat medium" w:eastAsia="Times New Roman" w:hAnsi="Monserat medium" w:cs="Arial"/>
        </w:rPr>
        <w:t>proximadamente, en lugares como la cueva Guilá</w:t>
      </w:r>
      <w:r>
        <w:rPr>
          <w:rFonts w:ascii="Monserat medium" w:eastAsia="Times New Roman" w:hAnsi="Monserat medium" w:cs="Arial"/>
        </w:rPr>
        <w:t xml:space="preserve"> </w:t>
      </w:r>
      <w:r w:rsidRPr="00BB255B">
        <w:rPr>
          <w:rFonts w:ascii="Monserat medium" w:eastAsia="Times New Roman" w:hAnsi="Monserat medium" w:cs="Arial"/>
        </w:rPr>
        <w:t>Nazquitz, cerca de Mitla. En Yagul se han hallado pinturas rupestres relacionadas a grupos nómadas ligados a los primeros pobladores del valle de Oaxaca.</w:t>
      </w:r>
    </w:p>
    <w:p w14:paraId="031CFE05" w14:textId="77777777" w:rsidR="0074544F" w:rsidRPr="00BB255B" w:rsidRDefault="0074544F" w:rsidP="0074544F">
      <w:pPr>
        <w:tabs>
          <w:tab w:val="left" w:pos="7260"/>
        </w:tabs>
        <w:jc w:val="both"/>
        <w:rPr>
          <w:rFonts w:ascii="Monserat medium" w:eastAsia="Times New Roman" w:hAnsi="Monserat medium" w:cs="Arial"/>
        </w:rPr>
      </w:pPr>
    </w:p>
    <w:p w14:paraId="0A49BD0B" w14:textId="6D8449B0"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lastRenderedPageBreak/>
        <w:t xml:space="preserve">En el actual territorio oaxaqueño se desarrollaron principalmente dos grandes civilizaciones, la zapoteca y la mixteca, cuyos imperios compitieron siempre por la dominación de Oaxaca. La primera de ellas floreció en el área de Monte Albán a partir del año 900 a.C. </w:t>
      </w:r>
      <w:r w:rsidR="007A4256">
        <w:rPr>
          <w:rFonts w:ascii="Monserat medium" w:eastAsia="Times New Roman" w:hAnsi="Monserat medium" w:cs="Arial"/>
        </w:rPr>
        <w:t>h</w:t>
      </w:r>
      <w:r w:rsidRPr="00BB255B">
        <w:rPr>
          <w:rFonts w:ascii="Monserat medium" w:eastAsia="Times New Roman" w:hAnsi="Monserat medium" w:cs="Arial"/>
        </w:rPr>
        <w:t>asta su derrota en el año 1,300 a manos de los propios mixtecos, los cuales a su vez permanecerían en el sitio hasta su posterior saqueo y destrucción por parte de los conquistadores españoles.</w:t>
      </w:r>
    </w:p>
    <w:p w14:paraId="49E5FD74" w14:textId="77777777" w:rsidR="0074544F" w:rsidRPr="00BB255B" w:rsidRDefault="0074544F" w:rsidP="0074544F">
      <w:pPr>
        <w:tabs>
          <w:tab w:val="left" w:pos="7260"/>
        </w:tabs>
        <w:jc w:val="both"/>
        <w:rPr>
          <w:rFonts w:ascii="Monserat medium" w:eastAsia="Times New Roman" w:hAnsi="Monserat medium" w:cs="Arial"/>
        </w:rPr>
      </w:pPr>
    </w:p>
    <w:p w14:paraId="17392D4A" w14:textId="2304AAFB"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Oaxaca fue fundada por los guerreros del emperador azteca Ahuizotl en el año de 1486. En 1532, por cédula real, recibió del rey Carlos V de España el título de "Muy noble y leal ciudad", llamándose "Antequera", nombre que en 1821 fue sustituido por Oaxaca</w:t>
      </w:r>
      <w:r w:rsidR="00371D67">
        <w:rPr>
          <w:rFonts w:ascii="Monserat medium" w:eastAsia="Times New Roman" w:hAnsi="Monserat medium" w:cs="Arial"/>
        </w:rPr>
        <w:t>.</w:t>
      </w:r>
      <w:r w:rsidRPr="00BB255B">
        <w:rPr>
          <w:rFonts w:ascii="Monserat medium" w:eastAsia="Times New Roman" w:hAnsi="Monserat medium" w:cs="Arial"/>
        </w:rPr>
        <w:t xml:space="preserve"> En 1872 a la muerte del Benemérito de las Américas, </w:t>
      </w:r>
      <w:r w:rsidR="00775091" w:rsidRPr="00BB255B">
        <w:rPr>
          <w:rFonts w:ascii="Monserat medium" w:eastAsia="Times New Roman" w:hAnsi="Monserat medium" w:cs="Arial"/>
        </w:rPr>
        <w:t xml:space="preserve">Don </w:t>
      </w:r>
      <w:r w:rsidRPr="00BB255B">
        <w:rPr>
          <w:rFonts w:ascii="Monserat medium" w:eastAsia="Times New Roman" w:hAnsi="Monserat medium" w:cs="Arial"/>
        </w:rPr>
        <w:t>Benito Juárez, recibió el nombre que actualmente ostenta: Oaxaca de Juárez.</w:t>
      </w:r>
    </w:p>
    <w:p w14:paraId="078B387E" w14:textId="77777777" w:rsidR="0074544F" w:rsidRPr="00BB255B" w:rsidRDefault="0074544F" w:rsidP="0074544F">
      <w:pPr>
        <w:tabs>
          <w:tab w:val="left" w:pos="7260"/>
        </w:tabs>
        <w:jc w:val="both"/>
        <w:rPr>
          <w:rFonts w:ascii="Monserat medium" w:eastAsia="Times New Roman" w:hAnsi="Monserat medium" w:cs="Arial"/>
        </w:rPr>
      </w:pPr>
    </w:p>
    <w:p w14:paraId="0302EDA1" w14:textId="77777777"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BB255B">
        <w:rPr>
          <w:rFonts w:ascii="Monserat medium" w:hAnsi="Monserat medium"/>
        </w:rPr>
        <w:t xml:space="preserve"> T</w:t>
      </w:r>
      <w:r w:rsidRPr="00BB255B">
        <w:rPr>
          <w:rFonts w:ascii="Monserat medium" w:eastAsia="Times New Roman" w:hAnsi="Monserat medium" w:cs="Arial"/>
        </w:rPr>
        <w:t>oledo, Rodolfo Morales, Alfredo Canseco Feraud y Macedonio Alcalá, además de mujeres como Teodora Blanco.</w:t>
      </w:r>
    </w:p>
    <w:p w14:paraId="2262E147" w14:textId="77777777" w:rsidR="0074544F" w:rsidRPr="00BB255B" w:rsidRDefault="0074544F" w:rsidP="0074544F">
      <w:pPr>
        <w:tabs>
          <w:tab w:val="left" w:pos="7260"/>
        </w:tabs>
        <w:jc w:val="both"/>
        <w:rPr>
          <w:rFonts w:ascii="Monserat medium" w:eastAsia="Times New Roman" w:hAnsi="Monserat medium" w:cs="Arial"/>
        </w:rPr>
      </w:pPr>
    </w:p>
    <w:p w14:paraId="46692594" w14:textId="77777777"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de los Estados Unidos Mexicanos y es libre y soberano en todo lo que concierne a su régimen interior."</w:t>
      </w:r>
    </w:p>
    <w:p w14:paraId="4AD385DE" w14:textId="77777777" w:rsidR="0074544F" w:rsidRPr="00BB255B" w:rsidRDefault="0074544F" w:rsidP="0074544F">
      <w:pPr>
        <w:tabs>
          <w:tab w:val="left" w:pos="7260"/>
        </w:tabs>
        <w:jc w:val="both"/>
        <w:rPr>
          <w:rFonts w:ascii="Monserat medium" w:eastAsia="Times New Roman" w:hAnsi="Monserat medium" w:cs="Arial"/>
        </w:rPr>
      </w:pPr>
    </w:p>
    <w:p w14:paraId="2FC36D17" w14:textId="77777777" w:rsidR="0074544F"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1008CBC5" w14:textId="77777777" w:rsidR="0074544F" w:rsidRDefault="0074544F" w:rsidP="0074544F">
      <w:pPr>
        <w:tabs>
          <w:tab w:val="left" w:pos="7260"/>
        </w:tabs>
        <w:jc w:val="both"/>
        <w:rPr>
          <w:rFonts w:ascii="Monserat medium" w:eastAsia="Times New Roman" w:hAnsi="Monserat medium" w:cs="Arial"/>
        </w:rPr>
      </w:pPr>
    </w:p>
    <w:p w14:paraId="760C2284" w14:textId="458EC499" w:rsidR="0074544F" w:rsidRPr="009F48DE" w:rsidRDefault="00BF71DA">
      <w:pPr>
        <w:pStyle w:val="Prrafodelista"/>
        <w:widowControl w:val="0"/>
        <w:numPr>
          <w:ilvl w:val="0"/>
          <w:numId w:val="7"/>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Principales cambios en la estructura del Gobierno del Estado de Oaxaca.</w:t>
      </w:r>
    </w:p>
    <w:p w14:paraId="04D1D72D" w14:textId="7121C7BB" w:rsidR="00CD6DCA" w:rsidRDefault="00EA68C0" w:rsidP="00CD6DCA">
      <w:pPr>
        <w:tabs>
          <w:tab w:val="left" w:pos="7260"/>
        </w:tabs>
        <w:jc w:val="both"/>
        <w:rPr>
          <w:rFonts w:ascii="Calibri" w:eastAsia="Times New Roman" w:hAnsi="Calibri" w:cs="Calibri"/>
          <w:bCs/>
          <w:lang w:eastAsia="es-ES"/>
        </w:rPr>
      </w:pPr>
      <w:r>
        <w:rPr>
          <w:rFonts w:ascii="Monserat medium" w:eastAsia="Times New Roman" w:hAnsi="Monserat medium" w:cs="Arial"/>
        </w:rPr>
        <w:t xml:space="preserve">Al inicio de la presente administración </w:t>
      </w:r>
      <w:r w:rsidR="00C664F8">
        <w:rPr>
          <w:rFonts w:ascii="Monserat medium" w:eastAsia="Times New Roman" w:hAnsi="Monserat medium" w:cs="Arial"/>
        </w:rPr>
        <w:t>e</w:t>
      </w:r>
      <w:r>
        <w:rPr>
          <w:rFonts w:ascii="Monserat medium" w:eastAsia="Times New Roman" w:hAnsi="Monserat medium" w:cs="Arial"/>
        </w:rPr>
        <w:t>l</w:t>
      </w:r>
      <w:r w:rsidR="00474646">
        <w:rPr>
          <w:rFonts w:ascii="Monserat medium" w:eastAsia="Times New Roman" w:hAnsi="Monserat medium" w:cs="Arial"/>
        </w:rPr>
        <w:t xml:space="preserve"> Poder Ejecutivo del</w:t>
      </w:r>
      <w:r>
        <w:rPr>
          <w:rFonts w:ascii="Monserat medium" w:eastAsia="Times New Roman" w:hAnsi="Monserat medium" w:cs="Arial"/>
        </w:rPr>
        <w:t xml:space="preserve"> </w:t>
      </w:r>
      <w:r w:rsidR="00C664F8">
        <w:rPr>
          <w:rFonts w:ascii="Monserat medium" w:eastAsia="Times New Roman" w:hAnsi="Monserat medium" w:cs="Arial"/>
        </w:rPr>
        <w:t xml:space="preserve">Gobierno </w:t>
      </w:r>
      <w:r>
        <w:rPr>
          <w:rFonts w:ascii="Monserat medium" w:eastAsia="Times New Roman" w:hAnsi="Monserat medium" w:cs="Arial"/>
        </w:rPr>
        <w:t xml:space="preserve">del Estado de Oaxaca se conformaba por </w:t>
      </w:r>
      <w:r w:rsidR="005E44C4">
        <w:rPr>
          <w:rFonts w:ascii="Monserat medium" w:eastAsia="Times New Roman" w:hAnsi="Monserat medium" w:cs="Arial"/>
        </w:rPr>
        <w:t>2</w:t>
      </w:r>
      <w:r w:rsidR="00C664F8">
        <w:rPr>
          <w:rFonts w:ascii="Monserat medium" w:eastAsia="Times New Roman" w:hAnsi="Monserat medium" w:cs="Arial"/>
        </w:rPr>
        <w:t>2</w:t>
      </w:r>
      <w:r w:rsidR="005E44C4">
        <w:rPr>
          <w:rFonts w:ascii="Monserat medium" w:eastAsia="Times New Roman" w:hAnsi="Monserat medium" w:cs="Arial"/>
        </w:rPr>
        <w:t xml:space="preserve"> Dependencias de la Administración Pública Centralizada</w:t>
      </w:r>
      <w:r w:rsidR="00474646">
        <w:rPr>
          <w:rFonts w:ascii="Monserat medium" w:eastAsia="Times New Roman" w:hAnsi="Monserat medium" w:cs="Arial"/>
        </w:rPr>
        <w:t>, e</w:t>
      </w:r>
      <w:r w:rsidR="00C664F8">
        <w:rPr>
          <w:rFonts w:ascii="Monserat medium" w:eastAsia="Times New Roman" w:hAnsi="Monserat medium" w:cs="Arial"/>
        </w:rPr>
        <w:t xml:space="preserve">l Gobernador Constitucional, con el objetivo de </w:t>
      </w:r>
      <w:r w:rsidR="00184517">
        <w:rPr>
          <w:rFonts w:ascii="Monserat medium" w:eastAsia="Times New Roman" w:hAnsi="Monserat medium" w:cs="Arial"/>
        </w:rPr>
        <w:t xml:space="preserve">establecer la base para lograr los resultados propuestos, </w:t>
      </w:r>
      <w:r w:rsidR="00087EFF">
        <w:rPr>
          <w:rFonts w:ascii="Monserat medium" w:eastAsia="Times New Roman" w:hAnsi="Monserat medium" w:cs="Arial"/>
        </w:rPr>
        <w:t xml:space="preserve">al iniciar sus funciones y a lo largo del año 2023, </w:t>
      </w:r>
      <w:r w:rsidR="00184517">
        <w:rPr>
          <w:rFonts w:ascii="Monserat medium" w:eastAsia="Times New Roman" w:hAnsi="Monserat medium" w:cs="Arial"/>
        </w:rPr>
        <w:t xml:space="preserve">dictó cambios en la estructura gubernamental </w:t>
      </w:r>
      <w:r w:rsidR="00087EFF">
        <w:rPr>
          <w:rFonts w:ascii="Monserat medium" w:eastAsia="Times New Roman" w:hAnsi="Monserat medium" w:cs="Arial"/>
        </w:rPr>
        <w:t xml:space="preserve">sumando </w:t>
      </w:r>
      <w:r w:rsidR="00184517">
        <w:rPr>
          <w:rFonts w:ascii="Monserat medium" w:eastAsia="Times New Roman" w:hAnsi="Monserat medium" w:cs="Arial"/>
        </w:rPr>
        <w:t xml:space="preserve">3 </w:t>
      </w:r>
      <w:r w:rsidR="00474646">
        <w:rPr>
          <w:rFonts w:ascii="Monserat medium" w:eastAsia="Times New Roman" w:hAnsi="Monserat medium" w:cs="Arial"/>
        </w:rPr>
        <w:t xml:space="preserve">dependencias </w:t>
      </w:r>
      <w:r w:rsidR="00184517">
        <w:rPr>
          <w:rFonts w:ascii="Monserat medium" w:eastAsia="Times New Roman" w:hAnsi="Monserat medium" w:cs="Arial"/>
        </w:rPr>
        <w:t xml:space="preserve">nuevas </w:t>
      </w:r>
      <w:r w:rsidR="00087EFF">
        <w:rPr>
          <w:rFonts w:ascii="Monserat medium" w:eastAsia="Times New Roman" w:hAnsi="Monserat medium" w:cs="Arial"/>
        </w:rPr>
        <w:t>a</w:t>
      </w:r>
      <w:r w:rsidR="00184517">
        <w:rPr>
          <w:rFonts w:ascii="Monserat medium" w:eastAsia="Times New Roman" w:hAnsi="Monserat medium" w:cs="Arial"/>
        </w:rPr>
        <w:t xml:space="preserve"> la Administración Pública Centralizada: la Jefatura de Gabinete, la Secretaría de Educación Pública y la Secretaría del Trabajo</w:t>
      </w:r>
      <w:r w:rsidR="00BE09A9">
        <w:rPr>
          <w:rFonts w:ascii="Monserat medium" w:eastAsia="Times New Roman" w:hAnsi="Monserat medium" w:cs="Arial"/>
        </w:rPr>
        <w:t xml:space="preserve">, </w:t>
      </w:r>
      <w:r w:rsidR="00184517">
        <w:rPr>
          <w:rFonts w:ascii="Monserat medium" w:eastAsia="Times New Roman" w:hAnsi="Monserat medium" w:cs="Arial"/>
        </w:rPr>
        <w:t xml:space="preserve">así mismo </w:t>
      </w:r>
      <w:r w:rsidR="00CD6DCA">
        <w:rPr>
          <w:rFonts w:ascii="Monserat medium" w:eastAsia="Times New Roman" w:hAnsi="Monserat medium" w:cs="Arial"/>
        </w:rPr>
        <w:t xml:space="preserve">para dotarles de estructura se reorganizó la gestión y </w:t>
      </w:r>
      <w:r w:rsidR="00CD6DCA">
        <w:rPr>
          <w:rFonts w:ascii="Monserat medium" w:eastAsia="Times New Roman" w:hAnsi="Monserat medium" w:cs="Arial"/>
        </w:rPr>
        <w:lastRenderedPageBreak/>
        <w:t xml:space="preserve">operación de algunas áreas de la </w:t>
      </w:r>
      <w:r w:rsidR="00CD6DCA" w:rsidRPr="00C41BA0">
        <w:rPr>
          <w:rFonts w:ascii="Calibri" w:eastAsia="Times New Roman" w:hAnsi="Calibri" w:cs="Calibri"/>
          <w:bCs/>
          <w:lang w:eastAsia="es-ES"/>
        </w:rPr>
        <w:t>Secretaría de Gobierno</w:t>
      </w:r>
      <w:r w:rsidR="00CD6DCA">
        <w:rPr>
          <w:rFonts w:ascii="Calibri" w:eastAsia="Times New Roman" w:hAnsi="Calibri" w:cs="Calibri"/>
          <w:bCs/>
          <w:lang w:eastAsia="es-ES"/>
        </w:rPr>
        <w:t xml:space="preserve">, </w:t>
      </w:r>
      <w:r w:rsidR="00CD6DCA">
        <w:rPr>
          <w:rFonts w:ascii="Monserat medium" w:eastAsia="Times New Roman" w:hAnsi="Monserat medium" w:cs="Arial"/>
        </w:rPr>
        <w:t xml:space="preserve">trasladando 5 áreas a estas tres dependencias de nueva creación, siendo la </w:t>
      </w:r>
      <w:r w:rsidR="00CD6DCA" w:rsidRPr="00474646">
        <w:rPr>
          <w:rFonts w:ascii="Monserat medium" w:eastAsia="Times New Roman" w:hAnsi="Monserat medium" w:cs="Arial"/>
        </w:rPr>
        <w:t xml:space="preserve">Junta Local de Conciliación y Arbitraje y </w:t>
      </w:r>
      <w:r w:rsidR="00CD6DCA">
        <w:rPr>
          <w:rFonts w:ascii="Monserat medium" w:eastAsia="Times New Roman" w:hAnsi="Monserat medium" w:cs="Arial"/>
        </w:rPr>
        <w:t>la</w:t>
      </w:r>
      <w:r w:rsidR="00CD6DCA" w:rsidRPr="00474646">
        <w:rPr>
          <w:rFonts w:ascii="Monserat medium" w:eastAsia="Times New Roman" w:hAnsi="Monserat medium" w:cs="Arial"/>
        </w:rPr>
        <w:t xml:space="preserve"> Junta de Arbitraje para los Empleados al Servicio de los Poderes del Estado </w:t>
      </w:r>
      <w:r w:rsidR="00CD6DCA">
        <w:rPr>
          <w:rFonts w:ascii="Monserat medium" w:eastAsia="Times New Roman" w:hAnsi="Monserat medium" w:cs="Arial"/>
        </w:rPr>
        <w:t xml:space="preserve">trasferidos a la </w:t>
      </w:r>
      <w:r w:rsidR="00CD6DCA" w:rsidRPr="00C41BA0">
        <w:rPr>
          <w:rFonts w:ascii="Calibri" w:eastAsia="Times New Roman" w:hAnsi="Calibri" w:cs="Calibri"/>
          <w:bCs/>
          <w:lang w:eastAsia="es-ES"/>
        </w:rPr>
        <w:t>Consejería Jurídica y Asistencia Legal del Estado de Oaxaca</w:t>
      </w:r>
      <w:r w:rsidR="00CD6DCA">
        <w:rPr>
          <w:rFonts w:ascii="Calibri" w:eastAsia="Times New Roman" w:hAnsi="Calibri" w:cs="Calibri"/>
          <w:bCs/>
          <w:lang w:eastAsia="es-ES"/>
        </w:rPr>
        <w:t xml:space="preserve">; la </w:t>
      </w:r>
      <w:r w:rsidR="00CD6DCA" w:rsidRPr="007C7F2B">
        <w:rPr>
          <w:rFonts w:ascii="Calibri" w:eastAsia="Times New Roman" w:hAnsi="Calibri" w:cs="Calibri"/>
          <w:bCs/>
          <w:lang w:eastAsia="es-ES"/>
        </w:rPr>
        <w:t xml:space="preserve">Procuraduría para la Defensa del Trabajo y </w:t>
      </w:r>
      <w:r w:rsidR="00CD6DCA">
        <w:rPr>
          <w:rFonts w:ascii="Calibri" w:eastAsia="Times New Roman" w:hAnsi="Calibri" w:cs="Calibri"/>
          <w:bCs/>
          <w:lang w:eastAsia="es-ES"/>
        </w:rPr>
        <w:t xml:space="preserve">la </w:t>
      </w:r>
      <w:r w:rsidR="00CD6DCA" w:rsidRPr="007C7F2B">
        <w:rPr>
          <w:rFonts w:ascii="Calibri" w:eastAsia="Times New Roman" w:hAnsi="Calibri" w:cs="Calibri"/>
          <w:bCs/>
          <w:lang w:eastAsia="es-ES"/>
        </w:rPr>
        <w:t>Coordinación de Normatividad e Inspección del Trabajo</w:t>
      </w:r>
      <w:r w:rsidR="00CD6DCA">
        <w:rPr>
          <w:rFonts w:ascii="Monserat medium" w:eastAsia="Times New Roman" w:hAnsi="Monserat medium" w:cs="Arial"/>
        </w:rPr>
        <w:t xml:space="preserve"> transferidas a la Secretaría del Trabajo; y la </w:t>
      </w:r>
      <w:r w:rsidR="00CD6DCA" w:rsidRPr="00876DCD">
        <w:rPr>
          <w:rFonts w:ascii="Calibri" w:eastAsia="Times New Roman" w:hAnsi="Calibri" w:cs="Calibri"/>
          <w:bCs/>
          <w:lang w:eastAsia="es-ES"/>
        </w:rPr>
        <w:t>Coordinación de Atención Ciudadana y Vinculación Social</w:t>
      </w:r>
      <w:r w:rsidR="00CD6DCA">
        <w:rPr>
          <w:rFonts w:ascii="Calibri" w:eastAsia="Times New Roman" w:hAnsi="Calibri" w:cs="Calibri"/>
          <w:bCs/>
          <w:lang w:eastAsia="es-ES"/>
        </w:rPr>
        <w:t xml:space="preserve"> transferidas a la </w:t>
      </w:r>
      <w:r w:rsidR="00CD6DCA" w:rsidRPr="00876DCD">
        <w:rPr>
          <w:rFonts w:ascii="Calibri" w:eastAsia="Times New Roman" w:hAnsi="Calibri" w:cs="Calibri"/>
          <w:bCs/>
          <w:lang w:eastAsia="es-ES"/>
        </w:rPr>
        <w:t>Jefatura de Gabinete</w:t>
      </w:r>
      <w:r w:rsidR="003828F1">
        <w:rPr>
          <w:rFonts w:ascii="Calibri" w:eastAsia="Times New Roman" w:hAnsi="Calibri" w:cs="Calibri"/>
          <w:bCs/>
          <w:lang w:eastAsia="es-ES"/>
        </w:rPr>
        <w:t>.</w:t>
      </w:r>
    </w:p>
    <w:p w14:paraId="4881E92C" w14:textId="77777777" w:rsidR="003828F1" w:rsidRDefault="003828F1" w:rsidP="00CD6DCA">
      <w:pPr>
        <w:tabs>
          <w:tab w:val="left" w:pos="7260"/>
        </w:tabs>
        <w:jc w:val="both"/>
        <w:rPr>
          <w:rFonts w:ascii="Monserat medium" w:eastAsia="Times New Roman" w:hAnsi="Monserat medium" w:cs="Arial"/>
        </w:rPr>
      </w:pPr>
    </w:p>
    <w:p w14:paraId="3F7534FF" w14:textId="4BDFC346" w:rsidR="00804331" w:rsidRPr="00BF71DA" w:rsidRDefault="003828F1" w:rsidP="00BF71DA">
      <w:pPr>
        <w:tabs>
          <w:tab w:val="left" w:pos="7260"/>
        </w:tabs>
        <w:jc w:val="both"/>
        <w:rPr>
          <w:rFonts w:ascii="Monserat medium" w:eastAsia="Times New Roman" w:hAnsi="Monserat medium" w:cs="Arial"/>
        </w:rPr>
      </w:pPr>
      <w:r>
        <w:rPr>
          <w:rFonts w:ascii="Monserat medium" w:eastAsia="Times New Roman" w:hAnsi="Monserat medium" w:cs="Arial"/>
        </w:rPr>
        <w:t>Así mismo, se e</w:t>
      </w:r>
      <w:r w:rsidR="00804331">
        <w:rPr>
          <w:rFonts w:ascii="Monserat medium" w:eastAsia="Times New Roman" w:hAnsi="Monserat medium" w:cs="Arial"/>
        </w:rPr>
        <w:t>xtinguieron 4 Entidades</w:t>
      </w:r>
      <w:r>
        <w:rPr>
          <w:rFonts w:ascii="Monserat medium" w:eastAsia="Times New Roman" w:hAnsi="Monserat medium" w:cs="Arial"/>
        </w:rPr>
        <w:t xml:space="preserve"> Paraestatales</w:t>
      </w:r>
      <w:r w:rsidR="00F01204">
        <w:rPr>
          <w:rFonts w:ascii="Monserat medium" w:eastAsia="Times New Roman" w:hAnsi="Monserat medium" w:cs="Arial"/>
        </w:rPr>
        <w:t>, de las cuales 3 fueron absorbidas por igual número de Dependencias, siendo</w:t>
      </w:r>
      <w:r>
        <w:rPr>
          <w:rFonts w:ascii="Monserat medium" w:eastAsia="Times New Roman" w:hAnsi="Monserat medium" w:cs="Arial"/>
        </w:rPr>
        <w:t>:</w:t>
      </w:r>
      <w:r w:rsidR="00804331">
        <w:rPr>
          <w:rFonts w:ascii="Monserat medium" w:eastAsia="Times New Roman" w:hAnsi="Monserat medium" w:cs="Arial"/>
        </w:rPr>
        <w:t xml:space="preserve"> </w:t>
      </w:r>
      <w:r>
        <w:rPr>
          <w:rFonts w:ascii="Monserat medium" w:eastAsia="Times New Roman" w:hAnsi="Monserat medium" w:cs="Arial"/>
        </w:rPr>
        <w:t xml:space="preserve">la </w:t>
      </w:r>
      <w:r w:rsidR="00804331" w:rsidRPr="00804331">
        <w:rPr>
          <w:rFonts w:ascii="Monserat medium" w:eastAsia="Times New Roman" w:hAnsi="Monserat medium" w:cs="Arial"/>
        </w:rPr>
        <w:t>Coordinaci</w:t>
      </w:r>
      <w:r w:rsidR="00804331" w:rsidRPr="00804331">
        <w:rPr>
          <w:rFonts w:ascii="Monserat medium" w:eastAsia="Times New Roman" w:hAnsi="Monserat medium" w:cs="Arial" w:hint="eastAsia"/>
        </w:rPr>
        <w:t>ó</w:t>
      </w:r>
      <w:r w:rsidR="00804331" w:rsidRPr="00804331">
        <w:rPr>
          <w:rFonts w:ascii="Monserat medium" w:eastAsia="Times New Roman" w:hAnsi="Monserat medium" w:cs="Arial"/>
        </w:rPr>
        <w:t>n General de Unidades y Caravanas M</w:t>
      </w:r>
      <w:r w:rsidR="00804331" w:rsidRPr="00804331">
        <w:rPr>
          <w:rFonts w:ascii="Monserat medium" w:eastAsia="Times New Roman" w:hAnsi="Monserat medium" w:cs="Arial" w:hint="eastAsia"/>
        </w:rPr>
        <w:t>ó</w:t>
      </w:r>
      <w:r w:rsidR="00804331" w:rsidRPr="00804331">
        <w:rPr>
          <w:rFonts w:ascii="Monserat medium" w:eastAsia="Times New Roman" w:hAnsi="Monserat medium" w:cs="Arial"/>
        </w:rPr>
        <w:t>viles de Servicios Gratuitos</w:t>
      </w:r>
      <w:r w:rsidR="00804331">
        <w:rPr>
          <w:rFonts w:ascii="Monserat medium" w:eastAsia="Times New Roman" w:hAnsi="Monserat medium" w:cs="Arial"/>
        </w:rPr>
        <w:t xml:space="preserve">, </w:t>
      </w:r>
      <w:r>
        <w:rPr>
          <w:rFonts w:ascii="Monserat medium" w:eastAsia="Times New Roman" w:hAnsi="Monserat medium" w:cs="Arial"/>
        </w:rPr>
        <w:t xml:space="preserve">cuyas actividades y estructura fue transferida a la </w:t>
      </w:r>
      <w:r w:rsidRPr="00582E07">
        <w:rPr>
          <w:rFonts w:ascii="Calibri" w:eastAsia="Times New Roman" w:hAnsi="Calibri" w:cs="Calibri"/>
          <w:bCs/>
          <w:lang w:eastAsia="es-ES"/>
        </w:rPr>
        <w:t>Secretaría de Bienestar, Tequio e Inclusión</w:t>
      </w:r>
      <w:r>
        <w:rPr>
          <w:rFonts w:ascii="Calibri" w:eastAsia="Times New Roman" w:hAnsi="Calibri" w:cs="Calibri"/>
          <w:bCs/>
          <w:lang w:eastAsia="es-ES"/>
        </w:rPr>
        <w:t>;</w:t>
      </w:r>
      <w:r w:rsidRPr="00804331">
        <w:rPr>
          <w:rFonts w:ascii="Monserat medium" w:eastAsia="Times New Roman" w:hAnsi="Monserat medium" w:cs="Arial"/>
        </w:rPr>
        <w:t xml:space="preserve"> </w:t>
      </w:r>
      <w:r>
        <w:rPr>
          <w:rFonts w:ascii="Monserat medium" w:eastAsia="Times New Roman" w:hAnsi="Monserat medium" w:cs="Arial"/>
        </w:rPr>
        <w:t xml:space="preserve">la </w:t>
      </w:r>
      <w:r w:rsidR="00804331" w:rsidRPr="00804331">
        <w:rPr>
          <w:rFonts w:ascii="Monserat medium" w:eastAsia="Times New Roman" w:hAnsi="Monserat medium" w:cs="Arial"/>
        </w:rPr>
        <w:t>Coordinaci</w:t>
      </w:r>
      <w:r w:rsidR="00804331" w:rsidRPr="00804331">
        <w:rPr>
          <w:rFonts w:ascii="Monserat medium" w:eastAsia="Times New Roman" w:hAnsi="Monserat medium" w:cs="Arial" w:hint="eastAsia"/>
        </w:rPr>
        <w:t>ó</w:t>
      </w:r>
      <w:r w:rsidR="00804331" w:rsidRPr="00804331">
        <w:rPr>
          <w:rFonts w:ascii="Monserat medium" w:eastAsia="Times New Roman" w:hAnsi="Monserat medium" w:cs="Arial"/>
        </w:rPr>
        <w:t>n General de Enlace Federal</w:t>
      </w:r>
      <w:r>
        <w:rPr>
          <w:rFonts w:ascii="Monserat medium" w:eastAsia="Times New Roman" w:hAnsi="Monserat medium" w:cs="Arial"/>
        </w:rPr>
        <w:t xml:space="preserve"> cuyas actividades y estructura fue absorbida por la Gubernatura;</w:t>
      </w:r>
      <w:r w:rsidR="00804331">
        <w:rPr>
          <w:rFonts w:ascii="Monserat medium" w:eastAsia="Times New Roman" w:hAnsi="Monserat medium" w:cs="Arial"/>
        </w:rPr>
        <w:t xml:space="preserve"> y la </w:t>
      </w:r>
      <w:r w:rsidR="00D17524">
        <w:rPr>
          <w:rFonts w:ascii="Monserat medium" w:eastAsia="Times New Roman" w:hAnsi="Monserat medium" w:cs="Arial"/>
        </w:rPr>
        <w:t>O</w:t>
      </w:r>
      <w:r w:rsidR="00804331" w:rsidRPr="00804331">
        <w:rPr>
          <w:rFonts w:ascii="Monserat medium" w:eastAsia="Times New Roman" w:hAnsi="Monserat medium" w:cs="Arial"/>
        </w:rPr>
        <w:t>ficina de Convenciones y Visitantes De Oaxaca "OCV Oaxaca"</w:t>
      </w:r>
      <w:r w:rsidR="00F01204">
        <w:rPr>
          <w:rFonts w:ascii="Monserat medium" w:eastAsia="Times New Roman" w:hAnsi="Monserat medium" w:cs="Arial"/>
        </w:rPr>
        <w:t xml:space="preserve"> que quedo a cargo de la Secretaría de Administración.</w:t>
      </w:r>
    </w:p>
    <w:p w14:paraId="3A34716B" w14:textId="77777777" w:rsidR="00BF71DA" w:rsidRPr="00F01204" w:rsidRDefault="00BF71DA" w:rsidP="00F01204">
      <w:pPr>
        <w:widowControl w:val="0"/>
        <w:jc w:val="both"/>
        <w:rPr>
          <w:rFonts w:ascii="Monserat medium" w:hAnsi="Monserat medium"/>
          <w:b/>
        </w:rPr>
      </w:pPr>
    </w:p>
    <w:p w14:paraId="26F33C20" w14:textId="189127B9" w:rsidR="003828F1" w:rsidRDefault="00F01204" w:rsidP="003828F1">
      <w:pPr>
        <w:tabs>
          <w:tab w:val="left" w:pos="7260"/>
        </w:tabs>
        <w:jc w:val="both"/>
        <w:rPr>
          <w:rFonts w:ascii="Monserat medium" w:eastAsia="Times New Roman" w:hAnsi="Monserat medium" w:cs="Arial"/>
        </w:rPr>
      </w:pPr>
      <w:r>
        <w:rPr>
          <w:rFonts w:ascii="Monserat medium" w:eastAsia="Times New Roman" w:hAnsi="Monserat medium" w:cs="Arial"/>
        </w:rPr>
        <w:t xml:space="preserve">También, el Gobernador Constitucional </w:t>
      </w:r>
      <w:r w:rsidR="003828F1">
        <w:rPr>
          <w:rFonts w:ascii="Monserat medium" w:eastAsia="Times New Roman" w:hAnsi="Monserat medium" w:cs="Arial"/>
        </w:rPr>
        <w:t>propuso al Congreso del Estado la modificación de 15 nombres de Dependencias a fin de fortalecer su esencia en la encomienda de cada una.</w:t>
      </w:r>
    </w:p>
    <w:p w14:paraId="2B230A40" w14:textId="77777777" w:rsidR="00D17524" w:rsidRDefault="00D17524" w:rsidP="003828F1">
      <w:pPr>
        <w:tabs>
          <w:tab w:val="left" w:pos="7260"/>
        </w:tabs>
        <w:jc w:val="both"/>
        <w:rPr>
          <w:rFonts w:ascii="Monserat medium" w:eastAsia="Times New Roman" w:hAnsi="Monserat medium" w:cs="Arial"/>
        </w:rPr>
      </w:pPr>
    </w:p>
    <w:p w14:paraId="774A28E6" w14:textId="600E2E1D" w:rsidR="00D17524" w:rsidRDefault="00D17524" w:rsidP="003828F1">
      <w:pPr>
        <w:tabs>
          <w:tab w:val="left" w:pos="7260"/>
        </w:tabs>
        <w:jc w:val="both"/>
        <w:rPr>
          <w:rFonts w:ascii="Monserat medium" w:eastAsia="Times New Roman" w:hAnsi="Monserat medium" w:cs="Arial"/>
        </w:rPr>
      </w:pPr>
      <w:r>
        <w:rPr>
          <w:rFonts w:ascii="Monserat medium" w:eastAsia="Times New Roman" w:hAnsi="Monserat medium" w:cs="Arial"/>
        </w:rPr>
        <w:t>Sumado a los cambios anteriores, durante el primer trimestre del 2024, el Gobernador tuvo a bien dictar cambios el algunas dependencias y entidades, de acuerdo a lo siguiente:</w:t>
      </w:r>
    </w:p>
    <w:p w14:paraId="37ACC532" w14:textId="77777777" w:rsidR="00D17524" w:rsidRDefault="00D17524" w:rsidP="003828F1">
      <w:pPr>
        <w:tabs>
          <w:tab w:val="left" w:pos="7260"/>
        </w:tabs>
        <w:jc w:val="both"/>
        <w:rPr>
          <w:rFonts w:ascii="Monserat medium" w:eastAsia="Times New Roman" w:hAnsi="Monserat medium" w:cs="Arial"/>
        </w:rPr>
      </w:pPr>
    </w:p>
    <w:p w14:paraId="35A9DC43" w14:textId="100D40CD" w:rsidR="00D17524" w:rsidRDefault="00D17524" w:rsidP="003828F1">
      <w:pPr>
        <w:tabs>
          <w:tab w:val="left" w:pos="7260"/>
        </w:tabs>
        <w:jc w:val="both"/>
        <w:rPr>
          <w:rFonts w:ascii="Monserat medium" w:eastAsia="Times New Roman" w:hAnsi="Monserat medium" w:cs="Arial"/>
        </w:rPr>
      </w:pPr>
      <w:r>
        <w:rPr>
          <w:rFonts w:ascii="Monserat medium" w:eastAsia="Times New Roman" w:hAnsi="Monserat medium" w:cs="Arial"/>
        </w:rPr>
        <w:t>De la Administración Pública Centralizada se extinguieron las</w:t>
      </w:r>
      <w:r w:rsidR="00F73ADE">
        <w:rPr>
          <w:rFonts w:ascii="Monserat medium" w:eastAsia="Times New Roman" w:hAnsi="Monserat medium" w:cs="Arial"/>
        </w:rPr>
        <w:t xml:space="preserve"> dependencias </w:t>
      </w:r>
      <w:r w:rsidR="001409F8" w:rsidRPr="00F73ADE">
        <w:rPr>
          <w:rFonts w:ascii="Monserat medium" w:eastAsia="Times New Roman" w:hAnsi="Monserat medium" w:cs="Arial"/>
        </w:rPr>
        <w:t>Jefatura de Gabinete</w:t>
      </w:r>
      <w:r w:rsidR="00F73ADE">
        <w:rPr>
          <w:rFonts w:ascii="Monserat medium" w:eastAsia="Times New Roman" w:hAnsi="Monserat medium" w:cs="Arial"/>
        </w:rPr>
        <w:t xml:space="preserve"> y la </w:t>
      </w:r>
      <w:r w:rsidR="001409F8" w:rsidRPr="00F73ADE">
        <w:rPr>
          <w:rFonts w:ascii="Monserat medium" w:eastAsia="Times New Roman" w:hAnsi="Monserat medium" w:cs="Arial"/>
        </w:rPr>
        <w:t>Coordinaci</w:t>
      </w:r>
      <w:r w:rsidR="001409F8" w:rsidRPr="00F73ADE">
        <w:rPr>
          <w:rFonts w:ascii="Monserat medium" w:eastAsia="Times New Roman" w:hAnsi="Monserat medium" w:cs="Arial" w:hint="eastAsia"/>
        </w:rPr>
        <w:t>ó</w:t>
      </w:r>
      <w:r w:rsidR="001409F8" w:rsidRPr="00F73ADE">
        <w:rPr>
          <w:rFonts w:ascii="Monserat medium" w:eastAsia="Times New Roman" w:hAnsi="Monserat medium" w:cs="Arial"/>
        </w:rPr>
        <w:t>n General de Educaci</w:t>
      </w:r>
      <w:r w:rsidR="001409F8" w:rsidRPr="00F73ADE">
        <w:rPr>
          <w:rFonts w:ascii="Monserat medium" w:eastAsia="Times New Roman" w:hAnsi="Monserat medium" w:cs="Arial" w:hint="eastAsia"/>
        </w:rPr>
        <w:t>ó</w:t>
      </w:r>
      <w:r w:rsidR="001409F8" w:rsidRPr="00F73ADE">
        <w:rPr>
          <w:rFonts w:ascii="Monserat medium" w:eastAsia="Times New Roman" w:hAnsi="Monserat medium" w:cs="Arial"/>
        </w:rPr>
        <w:t>n Media Superior y Superior, Ciencia y Tecnolog</w:t>
      </w:r>
      <w:r w:rsidR="001409F8" w:rsidRPr="00F73ADE">
        <w:rPr>
          <w:rFonts w:ascii="Monserat medium" w:eastAsia="Times New Roman" w:hAnsi="Monserat medium" w:cs="Arial" w:hint="eastAsia"/>
        </w:rPr>
        <w:t>í</w:t>
      </w:r>
      <w:r w:rsidR="001409F8" w:rsidRPr="00F73ADE">
        <w:rPr>
          <w:rFonts w:ascii="Monserat medium" w:eastAsia="Times New Roman" w:hAnsi="Monserat medium" w:cs="Arial"/>
        </w:rPr>
        <w:t>a</w:t>
      </w:r>
      <w:r w:rsidR="001409F8">
        <w:rPr>
          <w:rFonts w:ascii="Monserat medium" w:eastAsia="Times New Roman" w:hAnsi="Monserat medium" w:cs="Arial"/>
        </w:rPr>
        <w:t>,</w:t>
      </w:r>
      <w:r w:rsidR="00F73ADE">
        <w:rPr>
          <w:rFonts w:ascii="Monserat medium" w:eastAsia="Times New Roman" w:hAnsi="Monserat medium" w:cs="Arial"/>
        </w:rPr>
        <w:t xml:space="preserve"> cuyas funciones de esta última fueron absorbidas por la </w:t>
      </w:r>
      <w:r w:rsidR="001409F8" w:rsidRPr="00F73ADE">
        <w:rPr>
          <w:rFonts w:ascii="Monserat medium" w:eastAsia="Times New Roman" w:hAnsi="Monserat medium" w:cs="Arial"/>
        </w:rPr>
        <w:t>Secretaria de Educaci</w:t>
      </w:r>
      <w:r w:rsidR="001409F8" w:rsidRPr="00F73ADE">
        <w:rPr>
          <w:rFonts w:ascii="Monserat medium" w:eastAsia="Times New Roman" w:hAnsi="Monserat medium" w:cs="Arial" w:hint="eastAsia"/>
        </w:rPr>
        <w:t>ó</w:t>
      </w:r>
      <w:r w:rsidR="001409F8" w:rsidRPr="00F73ADE">
        <w:rPr>
          <w:rFonts w:ascii="Monserat medium" w:eastAsia="Times New Roman" w:hAnsi="Monserat medium" w:cs="Arial"/>
        </w:rPr>
        <w:t>n P</w:t>
      </w:r>
      <w:r w:rsidR="001409F8">
        <w:rPr>
          <w:rFonts w:ascii="Monserat medium" w:eastAsia="Times New Roman" w:hAnsi="Monserat medium" w:cs="Arial"/>
        </w:rPr>
        <w:t>ú</w:t>
      </w:r>
      <w:r w:rsidR="001409F8" w:rsidRPr="00F73ADE">
        <w:rPr>
          <w:rFonts w:ascii="Monserat medium" w:eastAsia="Times New Roman" w:hAnsi="Monserat medium" w:cs="Arial"/>
        </w:rPr>
        <w:t>blica</w:t>
      </w:r>
      <w:r w:rsidR="001409F8">
        <w:rPr>
          <w:rFonts w:ascii="Monserat medium" w:eastAsia="Times New Roman" w:hAnsi="Monserat medium" w:cs="Arial"/>
        </w:rPr>
        <w:t xml:space="preserve">, </w:t>
      </w:r>
      <w:r w:rsidR="00A93A84">
        <w:rPr>
          <w:rFonts w:ascii="Monserat medium" w:eastAsia="Times New Roman" w:hAnsi="Monserat medium" w:cs="Arial"/>
        </w:rPr>
        <w:t xml:space="preserve">quien también asume las funciones de las entidades extintas </w:t>
      </w:r>
      <w:r w:rsidR="001409F8" w:rsidRPr="00A93A84">
        <w:rPr>
          <w:rFonts w:ascii="Monserat medium" w:eastAsia="Times New Roman" w:hAnsi="Monserat medium" w:cs="Arial"/>
        </w:rPr>
        <w:t>Comisi</w:t>
      </w:r>
      <w:r w:rsidR="001409F8" w:rsidRPr="00A93A84">
        <w:rPr>
          <w:rFonts w:ascii="Monserat medium" w:eastAsia="Times New Roman" w:hAnsi="Monserat medium" w:cs="Arial" w:hint="eastAsia"/>
        </w:rPr>
        <w:t>ó</w:t>
      </w:r>
      <w:r w:rsidR="001409F8" w:rsidRPr="00A93A84">
        <w:rPr>
          <w:rFonts w:ascii="Monserat medium" w:eastAsia="Times New Roman" w:hAnsi="Monserat medium" w:cs="Arial"/>
        </w:rPr>
        <w:t>n Estatal para la Planeaci</w:t>
      </w:r>
      <w:r w:rsidR="001409F8" w:rsidRPr="00A93A84">
        <w:rPr>
          <w:rFonts w:ascii="Monserat medium" w:eastAsia="Times New Roman" w:hAnsi="Monserat medium" w:cs="Arial" w:hint="eastAsia"/>
        </w:rPr>
        <w:t>ó</w:t>
      </w:r>
      <w:r w:rsidR="001409F8" w:rsidRPr="00A93A84">
        <w:rPr>
          <w:rFonts w:ascii="Monserat medium" w:eastAsia="Times New Roman" w:hAnsi="Monserat medium" w:cs="Arial"/>
        </w:rPr>
        <w:t>n de la Educaci</w:t>
      </w:r>
      <w:r w:rsidR="001409F8" w:rsidRPr="00A93A84">
        <w:rPr>
          <w:rFonts w:ascii="Monserat medium" w:eastAsia="Times New Roman" w:hAnsi="Monserat medium" w:cs="Arial" w:hint="eastAsia"/>
        </w:rPr>
        <w:t>ó</w:t>
      </w:r>
      <w:r w:rsidR="001409F8" w:rsidRPr="00A93A84">
        <w:rPr>
          <w:rFonts w:ascii="Monserat medium" w:eastAsia="Times New Roman" w:hAnsi="Monserat medium" w:cs="Arial"/>
        </w:rPr>
        <w:t>n Superior en el Estado de Oaxaca</w:t>
      </w:r>
      <w:r w:rsidR="001409F8">
        <w:rPr>
          <w:rFonts w:ascii="Monserat medium" w:eastAsia="Times New Roman" w:hAnsi="Monserat medium" w:cs="Arial"/>
        </w:rPr>
        <w:t xml:space="preserve"> y la </w:t>
      </w:r>
      <w:r w:rsidR="001409F8" w:rsidRPr="00A93A84">
        <w:rPr>
          <w:rFonts w:ascii="Monserat medium" w:eastAsia="Times New Roman" w:hAnsi="Monserat medium" w:cs="Arial"/>
        </w:rPr>
        <w:t>Comisi</w:t>
      </w:r>
      <w:r w:rsidR="001409F8" w:rsidRPr="00A93A84">
        <w:rPr>
          <w:rFonts w:ascii="Monserat medium" w:eastAsia="Times New Roman" w:hAnsi="Monserat medium" w:cs="Arial" w:hint="eastAsia"/>
        </w:rPr>
        <w:t>ó</w:t>
      </w:r>
      <w:r w:rsidR="001409F8" w:rsidRPr="00A93A84">
        <w:rPr>
          <w:rFonts w:ascii="Monserat medium" w:eastAsia="Times New Roman" w:hAnsi="Monserat medium" w:cs="Arial"/>
        </w:rPr>
        <w:t>n Estatal para la Planeaci</w:t>
      </w:r>
      <w:r w:rsidR="001409F8" w:rsidRPr="00A93A84">
        <w:rPr>
          <w:rFonts w:ascii="Monserat medium" w:eastAsia="Times New Roman" w:hAnsi="Monserat medium" w:cs="Arial" w:hint="eastAsia"/>
        </w:rPr>
        <w:t>ó</w:t>
      </w:r>
      <w:r w:rsidR="001409F8" w:rsidRPr="00A93A84">
        <w:rPr>
          <w:rFonts w:ascii="Monserat medium" w:eastAsia="Times New Roman" w:hAnsi="Monserat medium" w:cs="Arial"/>
        </w:rPr>
        <w:t>n y Programaci</w:t>
      </w:r>
      <w:r w:rsidR="001409F8" w:rsidRPr="00A93A84">
        <w:rPr>
          <w:rFonts w:ascii="Monserat medium" w:eastAsia="Times New Roman" w:hAnsi="Monserat medium" w:cs="Arial" w:hint="eastAsia"/>
        </w:rPr>
        <w:t>ó</w:t>
      </w:r>
      <w:r w:rsidR="001409F8" w:rsidRPr="00A93A84">
        <w:rPr>
          <w:rFonts w:ascii="Monserat medium" w:eastAsia="Times New Roman" w:hAnsi="Monserat medium" w:cs="Arial"/>
        </w:rPr>
        <w:t>n de la Educaci</w:t>
      </w:r>
      <w:r w:rsidR="001409F8" w:rsidRPr="00A93A84">
        <w:rPr>
          <w:rFonts w:ascii="Monserat medium" w:eastAsia="Times New Roman" w:hAnsi="Monserat medium" w:cs="Arial" w:hint="eastAsia"/>
        </w:rPr>
        <w:t>ó</w:t>
      </w:r>
      <w:r w:rsidR="001409F8" w:rsidRPr="00A93A84">
        <w:rPr>
          <w:rFonts w:ascii="Monserat medium" w:eastAsia="Times New Roman" w:hAnsi="Monserat medium" w:cs="Arial"/>
        </w:rPr>
        <w:t xml:space="preserve">n Media Superior en </w:t>
      </w:r>
      <w:r w:rsidR="001409F8">
        <w:rPr>
          <w:rFonts w:ascii="Monserat medium" w:eastAsia="Times New Roman" w:hAnsi="Monserat medium" w:cs="Arial"/>
        </w:rPr>
        <w:t xml:space="preserve">el </w:t>
      </w:r>
      <w:r w:rsidR="001409F8" w:rsidRPr="00A93A84">
        <w:rPr>
          <w:rFonts w:ascii="Monserat medium" w:eastAsia="Times New Roman" w:hAnsi="Monserat medium" w:cs="Arial"/>
        </w:rPr>
        <w:t>Estado de Oaxaca</w:t>
      </w:r>
      <w:r w:rsidR="00F73ADE">
        <w:rPr>
          <w:rFonts w:ascii="Monserat medium" w:eastAsia="Times New Roman" w:hAnsi="Monserat medium" w:cs="Arial"/>
        </w:rPr>
        <w:t xml:space="preserve">; </w:t>
      </w:r>
      <w:r w:rsidR="001409F8">
        <w:rPr>
          <w:rFonts w:ascii="Monserat medium" w:eastAsia="Times New Roman" w:hAnsi="Monserat medium" w:cs="Arial"/>
        </w:rPr>
        <w:t xml:space="preserve">la </w:t>
      </w:r>
      <w:r w:rsidR="00F73ADE">
        <w:rPr>
          <w:rFonts w:ascii="Monserat medium" w:eastAsia="Times New Roman" w:hAnsi="Monserat medium" w:cs="Arial"/>
        </w:rPr>
        <w:t xml:space="preserve">Secretaría de Gobierno del Estado absorbió las funciones de las entidades extintas Dirección General de Población y </w:t>
      </w:r>
      <w:r w:rsidR="001409F8">
        <w:rPr>
          <w:rFonts w:ascii="Monserat medium" w:eastAsia="Times New Roman" w:hAnsi="Monserat medium" w:cs="Arial"/>
        </w:rPr>
        <w:t xml:space="preserve">el </w:t>
      </w:r>
      <w:r w:rsidR="001409F8" w:rsidRPr="00F73ADE">
        <w:rPr>
          <w:rFonts w:ascii="Monserat medium" w:eastAsia="Times New Roman" w:hAnsi="Monserat medium" w:cs="Arial"/>
        </w:rPr>
        <w:t>Instituto de Atenci</w:t>
      </w:r>
      <w:r w:rsidR="001409F8" w:rsidRPr="00F73ADE">
        <w:rPr>
          <w:rFonts w:ascii="Monserat medium" w:eastAsia="Times New Roman" w:hAnsi="Monserat medium" w:cs="Arial" w:hint="eastAsia"/>
        </w:rPr>
        <w:t>ó</w:t>
      </w:r>
      <w:r w:rsidR="001409F8" w:rsidRPr="00F73ADE">
        <w:rPr>
          <w:rFonts w:ascii="Monserat medium" w:eastAsia="Times New Roman" w:hAnsi="Monserat medium" w:cs="Arial"/>
        </w:rPr>
        <w:t>n Integral al Migrante Oaxaque</w:t>
      </w:r>
      <w:r w:rsidR="001409F8" w:rsidRPr="00F73ADE">
        <w:rPr>
          <w:rFonts w:ascii="Monserat medium" w:eastAsia="Times New Roman" w:hAnsi="Monserat medium" w:cs="Arial" w:hint="eastAsia"/>
        </w:rPr>
        <w:t>ñ</w:t>
      </w:r>
      <w:r w:rsidR="001409F8" w:rsidRPr="00F73ADE">
        <w:rPr>
          <w:rFonts w:ascii="Monserat medium" w:eastAsia="Times New Roman" w:hAnsi="Monserat medium" w:cs="Arial"/>
        </w:rPr>
        <w:t>o</w:t>
      </w:r>
      <w:r w:rsidR="00F73ADE">
        <w:rPr>
          <w:rFonts w:ascii="Monserat medium" w:eastAsia="Times New Roman" w:hAnsi="Monserat medium" w:cs="Arial"/>
        </w:rPr>
        <w:t xml:space="preserve">; la </w:t>
      </w:r>
      <w:r w:rsidR="001409F8" w:rsidRPr="00F73ADE">
        <w:rPr>
          <w:rFonts w:ascii="Monserat medium" w:eastAsia="Times New Roman" w:hAnsi="Monserat medium" w:cs="Arial"/>
        </w:rPr>
        <w:t>Secretaria de Desarrollo Econ</w:t>
      </w:r>
      <w:r w:rsidR="001409F8" w:rsidRPr="00F73ADE">
        <w:rPr>
          <w:rFonts w:ascii="Monserat medium" w:eastAsia="Times New Roman" w:hAnsi="Monserat medium" w:cs="Arial" w:hint="eastAsia"/>
        </w:rPr>
        <w:t>ó</w:t>
      </w:r>
      <w:r w:rsidR="001409F8" w:rsidRPr="00F73ADE">
        <w:rPr>
          <w:rFonts w:ascii="Monserat medium" w:eastAsia="Times New Roman" w:hAnsi="Monserat medium" w:cs="Arial"/>
        </w:rPr>
        <w:t>mico</w:t>
      </w:r>
      <w:r w:rsidR="00A93A84">
        <w:rPr>
          <w:rFonts w:ascii="Monserat medium" w:eastAsia="Times New Roman" w:hAnsi="Monserat medium" w:cs="Arial"/>
        </w:rPr>
        <w:t xml:space="preserve"> absorbió las funciones de las entidades extintas </w:t>
      </w:r>
      <w:r w:rsidR="001409F8" w:rsidRPr="00A93A84">
        <w:rPr>
          <w:rFonts w:ascii="Monserat medium" w:eastAsia="Times New Roman" w:hAnsi="Monserat medium" w:cs="Arial"/>
        </w:rPr>
        <w:t>Instituto Oaxaque</w:t>
      </w:r>
      <w:r w:rsidR="001409F8" w:rsidRPr="00A93A84">
        <w:rPr>
          <w:rFonts w:ascii="Monserat medium" w:eastAsia="Times New Roman" w:hAnsi="Monserat medium" w:cs="Arial" w:hint="eastAsia"/>
        </w:rPr>
        <w:t>ñ</w:t>
      </w:r>
      <w:r w:rsidR="001409F8" w:rsidRPr="00A93A84">
        <w:rPr>
          <w:rFonts w:ascii="Monserat medium" w:eastAsia="Times New Roman" w:hAnsi="Monserat medium" w:cs="Arial"/>
        </w:rPr>
        <w:t>o de</w:t>
      </w:r>
      <w:r w:rsidR="001409F8">
        <w:rPr>
          <w:rFonts w:ascii="Monserat medium" w:eastAsia="Times New Roman" w:hAnsi="Monserat medium" w:cs="Arial"/>
        </w:rPr>
        <w:t>l</w:t>
      </w:r>
      <w:r w:rsidR="001409F8" w:rsidRPr="00A93A84">
        <w:rPr>
          <w:rFonts w:ascii="Monserat medium" w:eastAsia="Times New Roman" w:hAnsi="Monserat medium" w:cs="Arial"/>
        </w:rPr>
        <w:t xml:space="preserve"> Emprendedor y de la Competitividad</w:t>
      </w:r>
      <w:r w:rsidR="001409F8">
        <w:rPr>
          <w:rFonts w:ascii="Monserat medium" w:eastAsia="Times New Roman" w:hAnsi="Monserat medium" w:cs="Arial"/>
        </w:rPr>
        <w:t xml:space="preserve"> y el </w:t>
      </w:r>
      <w:r w:rsidR="001409F8" w:rsidRPr="00A93A84">
        <w:rPr>
          <w:rFonts w:ascii="Monserat medium" w:eastAsia="Times New Roman" w:hAnsi="Monserat medium" w:cs="Arial"/>
        </w:rPr>
        <w:t>Instituto para el Fomento y la Protecci</w:t>
      </w:r>
      <w:r w:rsidR="001409F8" w:rsidRPr="00A93A84">
        <w:rPr>
          <w:rFonts w:ascii="Monserat medium" w:eastAsia="Times New Roman" w:hAnsi="Monserat medium" w:cs="Arial" w:hint="eastAsia"/>
        </w:rPr>
        <w:t>ó</w:t>
      </w:r>
      <w:r w:rsidR="001409F8" w:rsidRPr="00A93A84">
        <w:rPr>
          <w:rFonts w:ascii="Monserat medium" w:eastAsia="Times New Roman" w:hAnsi="Monserat medium" w:cs="Arial"/>
        </w:rPr>
        <w:t>n de las Artesan</w:t>
      </w:r>
      <w:r w:rsidR="001409F8" w:rsidRPr="00A93A84">
        <w:rPr>
          <w:rFonts w:ascii="Monserat medium" w:eastAsia="Times New Roman" w:hAnsi="Monserat medium" w:cs="Arial" w:hint="eastAsia"/>
        </w:rPr>
        <w:t>í</w:t>
      </w:r>
      <w:r w:rsidR="001409F8" w:rsidRPr="00A93A84">
        <w:rPr>
          <w:rFonts w:ascii="Monserat medium" w:eastAsia="Times New Roman" w:hAnsi="Monserat medium" w:cs="Arial"/>
        </w:rPr>
        <w:t>as</w:t>
      </w:r>
      <w:r w:rsidR="00A93A84">
        <w:rPr>
          <w:rFonts w:ascii="Monserat medium" w:eastAsia="Times New Roman" w:hAnsi="Monserat medium" w:cs="Arial"/>
        </w:rPr>
        <w:t>.</w:t>
      </w:r>
    </w:p>
    <w:p w14:paraId="0D248A9A" w14:textId="77777777" w:rsidR="001409F8" w:rsidRDefault="001409F8" w:rsidP="003828F1">
      <w:pPr>
        <w:tabs>
          <w:tab w:val="left" w:pos="7260"/>
        </w:tabs>
        <w:jc w:val="both"/>
        <w:rPr>
          <w:rFonts w:ascii="Monserat medium" w:eastAsia="Times New Roman" w:hAnsi="Monserat medium" w:cs="Arial"/>
        </w:rPr>
      </w:pPr>
    </w:p>
    <w:p w14:paraId="78AC839F" w14:textId="4E173B1F" w:rsidR="00A93A84" w:rsidRDefault="00A93A84" w:rsidP="003828F1">
      <w:pPr>
        <w:tabs>
          <w:tab w:val="left" w:pos="7260"/>
        </w:tabs>
        <w:jc w:val="both"/>
        <w:rPr>
          <w:rFonts w:ascii="Monserat medium" w:eastAsia="Times New Roman" w:hAnsi="Monserat medium" w:cs="Arial"/>
        </w:rPr>
      </w:pPr>
      <w:r>
        <w:rPr>
          <w:rFonts w:ascii="Monserat medium" w:eastAsia="Times New Roman" w:hAnsi="Monserat medium" w:cs="Arial"/>
        </w:rPr>
        <w:t xml:space="preserve">Asimismo el Gobernador emitió un decreto por el cual </w:t>
      </w:r>
      <w:r w:rsidR="00536DA2">
        <w:rPr>
          <w:rFonts w:ascii="Monserat medium" w:eastAsia="Times New Roman" w:hAnsi="Monserat medium" w:cs="Arial"/>
        </w:rPr>
        <w:t xml:space="preserve">la Universidad Autónoma Comunal deja de ser un </w:t>
      </w:r>
      <w:r w:rsidR="001409F8">
        <w:rPr>
          <w:rFonts w:ascii="Monserat medium" w:eastAsia="Times New Roman" w:hAnsi="Monserat medium" w:cs="Arial" w:hint="eastAsia"/>
        </w:rPr>
        <w:t>ó</w:t>
      </w:r>
      <w:r w:rsidR="001409F8">
        <w:rPr>
          <w:rFonts w:ascii="Monserat medium" w:eastAsia="Times New Roman" w:hAnsi="Monserat medium" w:cs="Arial"/>
        </w:rPr>
        <w:t>rgano aut</w:t>
      </w:r>
      <w:r w:rsidR="001409F8">
        <w:rPr>
          <w:rFonts w:ascii="Monserat medium" w:eastAsia="Times New Roman" w:hAnsi="Monserat medium" w:cs="Arial" w:hint="eastAsia"/>
        </w:rPr>
        <w:t>ó</w:t>
      </w:r>
      <w:r w:rsidR="001409F8">
        <w:rPr>
          <w:rFonts w:ascii="Monserat medium" w:eastAsia="Times New Roman" w:hAnsi="Monserat medium" w:cs="Arial"/>
        </w:rPr>
        <w:t>nomo</w:t>
      </w:r>
      <w:r w:rsidR="00536DA2">
        <w:rPr>
          <w:rFonts w:ascii="Monserat medium" w:eastAsia="Times New Roman" w:hAnsi="Monserat medium" w:cs="Arial"/>
        </w:rPr>
        <w:t xml:space="preserve"> para constituirse en entidad paraestatal.</w:t>
      </w:r>
    </w:p>
    <w:p w14:paraId="49F80576" w14:textId="77777777" w:rsidR="00A93A84" w:rsidRDefault="00A93A84" w:rsidP="003828F1">
      <w:pPr>
        <w:tabs>
          <w:tab w:val="left" w:pos="7260"/>
        </w:tabs>
        <w:jc w:val="both"/>
        <w:rPr>
          <w:rFonts w:ascii="Monserat medium" w:eastAsia="Times New Roman" w:hAnsi="Monserat medium" w:cs="Arial"/>
        </w:rPr>
      </w:pPr>
    </w:p>
    <w:p w14:paraId="68CDBB8F" w14:textId="5BED1D5D" w:rsidR="00A93A84" w:rsidRDefault="00A93A84" w:rsidP="003828F1">
      <w:pPr>
        <w:tabs>
          <w:tab w:val="left" w:pos="7260"/>
        </w:tabs>
        <w:jc w:val="both"/>
        <w:rPr>
          <w:rFonts w:ascii="Monserat medium" w:eastAsia="Times New Roman" w:hAnsi="Monserat medium" w:cs="Arial"/>
        </w:rPr>
      </w:pPr>
      <w:r>
        <w:rPr>
          <w:rFonts w:ascii="Monserat medium" w:eastAsia="Times New Roman" w:hAnsi="Monserat medium" w:cs="Arial"/>
        </w:rPr>
        <w:t>En total</w:t>
      </w:r>
      <w:r w:rsidR="00630757">
        <w:rPr>
          <w:rFonts w:ascii="Monserat medium" w:eastAsia="Times New Roman" w:hAnsi="Monserat medium" w:cs="Arial"/>
        </w:rPr>
        <w:t xml:space="preserve">, en el primer trimestre del año 2024 </w:t>
      </w:r>
      <w:r>
        <w:rPr>
          <w:rFonts w:ascii="Monserat medium" w:eastAsia="Times New Roman" w:hAnsi="Monserat medium" w:cs="Arial"/>
        </w:rPr>
        <w:t>se extinguieron 2 dependencias</w:t>
      </w:r>
      <w:r w:rsidR="00630757">
        <w:rPr>
          <w:rFonts w:ascii="Monserat medium" w:eastAsia="Times New Roman" w:hAnsi="Monserat medium" w:cs="Arial"/>
        </w:rPr>
        <w:t>,</w:t>
      </w:r>
      <w:r>
        <w:rPr>
          <w:rFonts w:ascii="Monserat medium" w:eastAsia="Times New Roman" w:hAnsi="Monserat medium" w:cs="Arial"/>
        </w:rPr>
        <w:t xml:space="preserve"> 6 entidades</w:t>
      </w:r>
      <w:r w:rsidR="00630757">
        <w:rPr>
          <w:rFonts w:ascii="Monserat medium" w:eastAsia="Times New Roman" w:hAnsi="Monserat medium" w:cs="Arial"/>
        </w:rPr>
        <w:t xml:space="preserve"> y un órgano autónomo y se creó una entidad paraestatal,</w:t>
      </w:r>
    </w:p>
    <w:p w14:paraId="69E8E703" w14:textId="6C43E6FB" w:rsidR="001409F8" w:rsidRDefault="001409F8">
      <w:pPr>
        <w:rPr>
          <w:rFonts w:ascii="Monserat medium" w:eastAsiaTheme="minorHAnsi" w:hAnsi="Monserat medium" w:cstheme="minorBidi"/>
          <w:b/>
          <w:sz w:val="22"/>
          <w:szCs w:val="22"/>
          <w:lang w:val="es-MX" w:eastAsia="en-US"/>
        </w:rPr>
      </w:pPr>
      <w:r>
        <w:rPr>
          <w:rFonts w:ascii="Monserat medium" w:hAnsi="Monserat medium"/>
          <w:b/>
        </w:rPr>
        <w:br w:type="page"/>
      </w:r>
    </w:p>
    <w:p w14:paraId="04011968" w14:textId="77777777" w:rsidR="003828F1" w:rsidRPr="00BF71DA" w:rsidRDefault="003828F1" w:rsidP="00BF71DA">
      <w:pPr>
        <w:pStyle w:val="Prrafodelista"/>
        <w:widowControl w:val="0"/>
        <w:jc w:val="both"/>
        <w:rPr>
          <w:rFonts w:ascii="Monserat medium" w:hAnsi="Monserat medium"/>
          <w:b/>
        </w:rPr>
      </w:pPr>
    </w:p>
    <w:p w14:paraId="72F44650" w14:textId="71E19E98"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Panorama Económico</w:t>
      </w:r>
    </w:p>
    <w:p w14:paraId="0C768395" w14:textId="77777777" w:rsidR="00F3337C"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El Fondo Monetario Internacional (FMI) a finales del mes de enero de 2024, en una percepción optimista, elevó su pronóstico de crecimiento económico global, a pesar de los conflictos desgastantes que tienen una injerencia precisamente en el entorno mundial como los siguientes eventos: la invasión rusa a Ucrania, el conflicto entre los pueblos israelíes y palestinos, la discordancia comercial entre China y Estados Unidos. </w:t>
      </w:r>
    </w:p>
    <w:p w14:paraId="2D02051F" w14:textId="77777777" w:rsidR="00F3337C" w:rsidRDefault="00F3337C" w:rsidP="00231748">
      <w:pPr>
        <w:tabs>
          <w:tab w:val="left" w:pos="7260"/>
        </w:tabs>
        <w:jc w:val="both"/>
        <w:rPr>
          <w:rFonts w:ascii="Monserat medium" w:eastAsia="Times New Roman" w:hAnsi="Monserat medium" w:cs="Arial"/>
        </w:rPr>
      </w:pPr>
    </w:p>
    <w:p w14:paraId="3ABB88EE" w14:textId="39A29384"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perspectiva del FMI es positiva, se basa en que tanto las dos economías más grandes del mundo Estados Unidos y China, registrarán un crecimiento económico que impactará al resto de los países, así mismo, observa la tendencia de la inflación a la baja tratándose de una variable que afecta el precio de los insumos.</w:t>
      </w:r>
    </w:p>
    <w:p w14:paraId="46FC694F" w14:textId="77777777" w:rsidR="00F3337C" w:rsidRPr="00231748" w:rsidRDefault="00F3337C" w:rsidP="00231748">
      <w:pPr>
        <w:tabs>
          <w:tab w:val="left" w:pos="7260"/>
        </w:tabs>
        <w:jc w:val="both"/>
        <w:rPr>
          <w:rFonts w:ascii="Monserat medium" w:eastAsia="Times New Roman" w:hAnsi="Monserat medium" w:cs="Arial"/>
        </w:rPr>
      </w:pPr>
    </w:p>
    <w:p w14:paraId="4780E40F" w14:textId="097FBEC4" w:rsidR="004B4D24" w:rsidRDefault="00F3337C" w:rsidP="00231748">
      <w:pPr>
        <w:tabs>
          <w:tab w:val="left" w:pos="7260"/>
        </w:tabs>
        <w:jc w:val="both"/>
        <w:rPr>
          <w:rFonts w:ascii="Monserat medium" w:eastAsia="Times New Roman" w:hAnsi="Monserat medium" w:cs="Arial"/>
        </w:rPr>
      </w:pPr>
      <w:r>
        <w:rPr>
          <w:rFonts w:ascii="Monserat medium" w:eastAsia="Times New Roman" w:hAnsi="Monserat medium" w:cs="Arial"/>
        </w:rPr>
        <w:t>También</w:t>
      </w:r>
      <w:r w:rsidR="004B4D24" w:rsidRPr="00231748">
        <w:rPr>
          <w:rFonts w:ascii="Monserat medium" w:eastAsia="Times New Roman" w:hAnsi="Monserat medium" w:cs="Arial"/>
        </w:rPr>
        <w:t xml:space="preserve"> pronosticó un crecimiento global del 3.1% en 2024, 0.2 puntos porcentuales más que su pronóstico de octubre de 2023, y dijo que espera un crecimiento sin cambios del 3.2% en 2025. El promedio histórico de 2000-2019 fue del 3.8%. Estima una inflación general del 5.8% para 2024, pero redujo el pronóstico para 2025 al 4,4% desde el 4.6% con respecto al mes de octubre del año anterior.</w:t>
      </w:r>
    </w:p>
    <w:p w14:paraId="3CE49172" w14:textId="77777777" w:rsidR="00F3337C" w:rsidRPr="00231748" w:rsidRDefault="00F3337C" w:rsidP="00231748">
      <w:pPr>
        <w:tabs>
          <w:tab w:val="left" w:pos="7260"/>
        </w:tabs>
        <w:jc w:val="both"/>
        <w:rPr>
          <w:rFonts w:ascii="Monserat medium" w:eastAsia="Times New Roman" w:hAnsi="Monserat medium" w:cs="Arial"/>
        </w:rPr>
      </w:pPr>
    </w:p>
    <w:p w14:paraId="14B46E5C" w14:textId="27AC9EE1"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Para el Banco Mundial (BM), el crecimiento económico mundial para 2024 se verá débil y con múltiples desafíos. “El crecimiento mundial se desacelerará nuevamente este año en medio de un entorno de políticas monetarias y condiciones financieras restrictivas, así como un bajo nivel del comercio y la inversión mundiales. Entre los riesgos a las proyecciones base figuran una escalada del reciente conflicto en Oriente Medio, tensiones financieras, mayor persistencia de la inflación, fragmentación del comercio mundial y desastres relacionados con el clima. Se debe recurrir a la cooperación mundial para proporcionar alivio de la deuda, facilitar la integración comercial, abordar el cambio climático y reducir la inseguridad alimentaria. Dentro del grupo de los mercados emergentes y las economías en desarrollo (MEED), los exportadores de productos básicos siguen luchando contra la prociclicidad y la volatilidad de la política fiscal. En todos los MEED, las políticas macroeconómicas y estructurales apropiadas, y las instituciones que funcionan adecuadamente, son fundamentales para ayudar a impulsar la inversión y las perspectivas a largo plazo. “</w:t>
      </w:r>
    </w:p>
    <w:p w14:paraId="58D6B315" w14:textId="77777777" w:rsidR="00F3337C" w:rsidRPr="00231748" w:rsidRDefault="00F3337C" w:rsidP="00231748">
      <w:pPr>
        <w:tabs>
          <w:tab w:val="left" w:pos="7260"/>
        </w:tabs>
        <w:jc w:val="both"/>
        <w:rPr>
          <w:rFonts w:ascii="Monserat medium" w:eastAsia="Times New Roman" w:hAnsi="Monserat medium" w:cs="Arial"/>
        </w:rPr>
      </w:pPr>
    </w:p>
    <w:p w14:paraId="68FA8ACC" w14:textId="51C52D0D"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La perspectiva </w:t>
      </w:r>
      <w:r w:rsidR="00F3337C">
        <w:rPr>
          <w:rFonts w:ascii="Monserat medium" w:eastAsia="Times New Roman" w:hAnsi="Monserat medium" w:cs="Arial"/>
        </w:rPr>
        <w:t>global</w:t>
      </w:r>
      <w:r w:rsidRPr="00231748">
        <w:rPr>
          <w:rFonts w:ascii="Monserat medium" w:eastAsia="Times New Roman" w:hAnsi="Monserat medium" w:cs="Arial"/>
        </w:rPr>
        <w:t xml:space="preserve"> para el Banco Mundial, difiere a los datos estimados por el FMI. El BM para el 2024, emite que se proyectará una desaceleración por tres años consecutivos y por consiguiente emite su estimación porcentual de 2.4 %. Sustenta lo antes dicho por los siguientes aspectos: las políticas monetarias continúan siendo restrictivas, el bajo nivel de comercio y la inversión mundial incidirá en el crecimiento, el conflicto en Oriente Medio agudiza el riesgo geopolítico.</w:t>
      </w:r>
    </w:p>
    <w:p w14:paraId="6EABA9F8"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lastRenderedPageBreak/>
        <w:t xml:space="preserve">Se proyecta que el crecimiento mundial disminuirá al 2,4 % en 2024, el tercer año consecutivo de desaceleración. Las previsiones indican que las políticas monetarias y las condiciones crediticias restrictivas, y el bajo nivel del comercio y la inversión mundiales incidirán en el crecimiento. El reciente conflicto en Oriente Medio ha aumentado los riesgos geopolíticos. </w:t>
      </w:r>
    </w:p>
    <w:p w14:paraId="2AE13F9B" w14:textId="77777777" w:rsidR="005F5409" w:rsidRPr="00231748" w:rsidRDefault="005F5409" w:rsidP="00231748">
      <w:pPr>
        <w:tabs>
          <w:tab w:val="left" w:pos="7260"/>
        </w:tabs>
        <w:jc w:val="both"/>
        <w:rPr>
          <w:rFonts w:ascii="Monserat medium" w:eastAsia="Times New Roman" w:hAnsi="Monserat medium" w:cs="Arial"/>
        </w:rPr>
      </w:pPr>
    </w:p>
    <w:p w14:paraId="4AA48495" w14:textId="1E51F1C1"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cooperación mundial es crítica para abordar los problemas de la elevada deuda, el cambio climático, la fragmentación del comercio, y la inseguridad alimentaria. En los mercados emergentes y las economías en desarrollo (MEED), el espacio fiscal limitado pone de relieve la necesidad de mejorar la eficiencia del gasto. La adopción decisiva de políticas adecuadas es necesaria para fomentar una aceleración sostenida de la inversión.</w:t>
      </w:r>
      <w:r w:rsidR="005F5409">
        <w:rPr>
          <w:rFonts w:ascii="Monserat medium" w:eastAsia="Times New Roman" w:hAnsi="Monserat medium" w:cs="Arial"/>
        </w:rPr>
        <w:t xml:space="preserve"> </w:t>
      </w:r>
    </w:p>
    <w:p w14:paraId="02331001" w14:textId="77777777" w:rsidR="008A2E85" w:rsidRPr="00231748" w:rsidRDefault="008A2E85" w:rsidP="00231748">
      <w:pPr>
        <w:tabs>
          <w:tab w:val="left" w:pos="7260"/>
        </w:tabs>
        <w:jc w:val="both"/>
        <w:rPr>
          <w:rFonts w:ascii="Monserat medium" w:eastAsia="Times New Roman" w:hAnsi="Monserat medium" w:cs="Arial"/>
        </w:rPr>
      </w:pPr>
    </w:p>
    <w:p w14:paraId="247F1AC7"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cooperación mundial es crítica para abordar los problemas de la elevada deuda, el cambio climático, la fragmentación del comercio, y la inseguridad alimentaria. En los mercados emergentes y las economías en desarrollo (MEED), el espacio fiscal limitado pone de relieve la necesidad de mejorar la eficiencia del gasto. La adopción decisiva de políticas adecuadas es necesaria para fomentar una aceleración sostenida de la inversión”.  (Banco Mundial).</w:t>
      </w:r>
    </w:p>
    <w:p w14:paraId="35541F01" w14:textId="77777777" w:rsidR="008A2E85" w:rsidRPr="00231748" w:rsidRDefault="008A2E85" w:rsidP="00231748">
      <w:pPr>
        <w:tabs>
          <w:tab w:val="left" w:pos="7260"/>
        </w:tabs>
        <w:jc w:val="both"/>
        <w:rPr>
          <w:rFonts w:ascii="Monserat medium" w:eastAsia="Times New Roman" w:hAnsi="Monserat medium" w:cs="Arial"/>
        </w:rPr>
      </w:pPr>
    </w:p>
    <w:p w14:paraId="3B33052E" w14:textId="7777777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Cuadro elaborado por el Banco Mundial:</w:t>
      </w:r>
    </w:p>
    <w:p w14:paraId="2F5A9B17" w14:textId="14581124"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drawing>
          <wp:inline distT="0" distB="0" distL="0" distR="0" wp14:anchorId="016C129C" wp14:editId="65C36720">
            <wp:extent cx="5670550" cy="2396490"/>
            <wp:effectExtent l="0" t="0" r="6350" b="3810"/>
            <wp:docPr id="159470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0355" t="23888" r="12254" b="23434"/>
                    <a:stretch>
                      <a:fillRect/>
                    </a:stretch>
                  </pic:blipFill>
                  <pic:spPr bwMode="auto">
                    <a:xfrm>
                      <a:off x="0" y="0"/>
                      <a:ext cx="5670550" cy="2396490"/>
                    </a:xfrm>
                    <a:prstGeom prst="rect">
                      <a:avLst/>
                    </a:prstGeom>
                    <a:noFill/>
                    <a:ln>
                      <a:noFill/>
                    </a:ln>
                  </pic:spPr>
                </pic:pic>
              </a:graphicData>
            </a:graphic>
          </wp:inline>
        </w:drawing>
      </w:r>
    </w:p>
    <w:p w14:paraId="74C615B4" w14:textId="77777777" w:rsidR="008A2E85" w:rsidRDefault="008A2E85" w:rsidP="00231748">
      <w:pPr>
        <w:tabs>
          <w:tab w:val="left" w:pos="7260"/>
        </w:tabs>
        <w:jc w:val="both"/>
        <w:rPr>
          <w:rFonts w:ascii="Monserat medium" w:eastAsia="Times New Roman" w:hAnsi="Monserat medium" w:cs="Arial"/>
        </w:rPr>
      </w:pPr>
    </w:p>
    <w:p w14:paraId="41FC91FB" w14:textId="77362F6B"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perspectiva económica para el 2024 que presenta BM en el cuadro de análisis, se observa que las Economías Emergentes y en Desarrollo (3.9 %), tendrán un crecimiento mayor que las Economías avanzadas (1.2 %) y del Mundo (2.4 %). Las regiones favorecidas serían: Asia Meridional 5.6 %, Asia Oriental y el Pacífico 4.5 % y África al Sur del Sahara 3.8 %.</w:t>
      </w:r>
    </w:p>
    <w:p w14:paraId="7BEC35E6" w14:textId="77777777" w:rsidR="008A2E85" w:rsidRPr="00231748" w:rsidRDefault="008A2E85" w:rsidP="00231748">
      <w:pPr>
        <w:tabs>
          <w:tab w:val="left" w:pos="7260"/>
        </w:tabs>
        <w:jc w:val="both"/>
        <w:rPr>
          <w:rFonts w:ascii="Monserat medium" w:eastAsia="Times New Roman" w:hAnsi="Monserat medium" w:cs="Arial"/>
        </w:rPr>
      </w:pPr>
    </w:p>
    <w:p w14:paraId="11790EBF" w14:textId="77777777" w:rsidR="004B4D24" w:rsidRPr="008A2E85" w:rsidRDefault="004B4D24" w:rsidP="00231748">
      <w:pPr>
        <w:tabs>
          <w:tab w:val="left" w:pos="7260"/>
        </w:tabs>
        <w:jc w:val="both"/>
        <w:rPr>
          <w:rFonts w:ascii="Monserat medium" w:eastAsia="Times New Roman" w:hAnsi="Monserat medium" w:cs="Arial"/>
          <w:b/>
          <w:bCs/>
        </w:rPr>
      </w:pPr>
      <w:r w:rsidRPr="008A2E85">
        <w:rPr>
          <w:rFonts w:ascii="Monserat medium" w:eastAsia="Times New Roman" w:hAnsi="Monserat medium" w:cs="Arial"/>
          <w:b/>
          <w:bCs/>
        </w:rPr>
        <w:lastRenderedPageBreak/>
        <w:t xml:space="preserve">Estados Unidos de América. (EE. UU). </w:t>
      </w:r>
    </w:p>
    <w:p w14:paraId="40B74716" w14:textId="77777777" w:rsidR="008A2E85" w:rsidRPr="00231748" w:rsidRDefault="008A2E85" w:rsidP="00231748">
      <w:pPr>
        <w:tabs>
          <w:tab w:val="left" w:pos="7260"/>
        </w:tabs>
        <w:jc w:val="both"/>
        <w:rPr>
          <w:rFonts w:ascii="Monserat medium" w:eastAsia="Times New Roman" w:hAnsi="Monserat medium" w:cs="Arial"/>
        </w:rPr>
      </w:pPr>
    </w:p>
    <w:p w14:paraId="25E6CAA3" w14:textId="5F505BD5"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El Producto Interno Bruto de los Estados Unidos al cierre del año de 2023 fue en números relativos de 2.5 %, cifra mayor de 0.6 % con respecto al año 2022 que registró 1.9 %. Se especulaba que durante este año se podría presentar una recesión económica, así mismo de una desaceleración, pues, no sucedió ninguno de estos eventos. Los registros trimestrales hasta el cuarto trimestre fueron creciendo gradualmente registrando en este último en 3.1 %.  “En 2023 la cifra del PIB fue de 25.303.708 M€, con lo que Estados Unidos es la primera economía del mundo en cuanto a PIB se refiere, como puede verse en el ranking de los 196 países de los que publicamos el PIB. El valor absoluto del PIB en Estados Unidos creció 1.142.724 M€ respecto a 2022.” (Expansión/Datosmacro.com).</w:t>
      </w:r>
    </w:p>
    <w:p w14:paraId="30FF4166" w14:textId="77777777" w:rsidR="008A2E85" w:rsidRPr="00231748" w:rsidRDefault="008A2E85" w:rsidP="00231748">
      <w:pPr>
        <w:tabs>
          <w:tab w:val="left" w:pos="7260"/>
        </w:tabs>
        <w:jc w:val="both"/>
        <w:rPr>
          <w:rFonts w:ascii="Monserat medium" w:eastAsia="Times New Roman" w:hAnsi="Monserat medium" w:cs="Arial"/>
        </w:rPr>
      </w:pPr>
    </w:p>
    <w:p w14:paraId="21F8A635" w14:textId="7777777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Previsión del PIB de EE. UU. en 2024 y 2025. Estimaciones de Bankinter. Blog de Economía y Finanzas Bankinter, para el año 2024 el PIB alcanzará el nivel de 2.3 % y para el 2025 estima el 2.0 %. El motivo de los crecimientos más suaves vs 2023 vienen de la mano de una demanda interna algo más moderada y cierto recorte en el gasto público.</w:t>
      </w:r>
    </w:p>
    <w:p w14:paraId="5B0D14AC" w14:textId="77777777" w:rsidR="004B4D24" w:rsidRPr="00231748" w:rsidRDefault="004B4D24" w:rsidP="00231748">
      <w:pPr>
        <w:tabs>
          <w:tab w:val="left" w:pos="7260"/>
        </w:tabs>
        <w:jc w:val="both"/>
        <w:rPr>
          <w:rFonts w:ascii="Monserat medium" w:eastAsia="Times New Roman" w:hAnsi="Monserat medium" w:cs="Arial"/>
        </w:rPr>
      </w:pPr>
    </w:p>
    <w:p w14:paraId="1FDEE706" w14:textId="60A76BA0"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drawing>
          <wp:inline distT="0" distB="0" distL="0" distR="0" wp14:anchorId="2A12941C" wp14:editId="4088F18C">
            <wp:extent cx="5556250" cy="2381250"/>
            <wp:effectExtent l="0" t="0" r="6350" b="0"/>
            <wp:docPr id="375719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8878" t="17314" r="37105" b="19260"/>
                    <a:stretch>
                      <a:fillRect/>
                    </a:stretch>
                  </pic:blipFill>
                  <pic:spPr bwMode="auto">
                    <a:xfrm>
                      <a:off x="0" y="0"/>
                      <a:ext cx="5556250" cy="2381250"/>
                    </a:xfrm>
                    <a:prstGeom prst="rect">
                      <a:avLst/>
                    </a:prstGeom>
                    <a:noFill/>
                    <a:ln>
                      <a:noFill/>
                    </a:ln>
                  </pic:spPr>
                </pic:pic>
              </a:graphicData>
            </a:graphic>
          </wp:inline>
        </w:drawing>
      </w:r>
    </w:p>
    <w:p w14:paraId="0AC0D28A" w14:textId="77777777" w:rsidR="008A2E85" w:rsidRDefault="008A2E85" w:rsidP="00231748">
      <w:pPr>
        <w:tabs>
          <w:tab w:val="left" w:pos="7260"/>
        </w:tabs>
        <w:jc w:val="both"/>
        <w:rPr>
          <w:rFonts w:ascii="Monserat medium" w:eastAsia="Times New Roman" w:hAnsi="Monserat medium" w:cs="Arial"/>
        </w:rPr>
      </w:pPr>
    </w:p>
    <w:p w14:paraId="4551912B" w14:textId="4B7CB88D"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La inflación de los Estados Unidos para el año 2023 fue 3.4 %. Las medidas restrictivas en materia de política monetaria, está en duda que presente cambio a baja durante este primer semestre. Lo anterior se debe que durante los primeros tres meses de 2024 se han registrado una inflación al alza: enero 3.1 %, febrero 3.2 % y marzo 3.5 %. Por consiguiente, durante el periodo mencionado se mantendrá en el rango de 5.25 % y 5.50 %. </w:t>
      </w:r>
    </w:p>
    <w:p w14:paraId="68102F33" w14:textId="77777777" w:rsidR="008A2E85" w:rsidRDefault="008A2E85" w:rsidP="00231748">
      <w:pPr>
        <w:tabs>
          <w:tab w:val="left" w:pos="7260"/>
        </w:tabs>
        <w:jc w:val="both"/>
        <w:rPr>
          <w:rFonts w:ascii="Monserat medium" w:eastAsia="Times New Roman" w:hAnsi="Monserat medium" w:cs="Arial"/>
        </w:rPr>
      </w:pPr>
    </w:p>
    <w:p w14:paraId="38462B2E" w14:textId="77777777" w:rsidR="008A2E85" w:rsidRDefault="008A2E85" w:rsidP="00231748">
      <w:pPr>
        <w:tabs>
          <w:tab w:val="left" w:pos="7260"/>
        </w:tabs>
        <w:jc w:val="both"/>
        <w:rPr>
          <w:rFonts w:ascii="Monserat medium" w:eastAsia="Times New Roman" w:hAnsi="Monserat medium" w:cs="Arial"/>
        </w:rPr>
      </w:pPr>
    </w:p>
    <w:p w14:paraId="6DE363B9" w14:textId="77777777" w:rsidR="008A2E85" w:rsidRPr="00231748" w:rsidRDefault="008A2E85" w:rsidP="00231748">
      <w:pPr>
        <w:tabs>
          <w:tab w:val="left" w:pos="7260"/>
        </w:tabs>
        <w:jc w:val="both"/>
        <w:rPr>
          <w:rFonts w:ascii="Monserat medium" w:eastAsia="Times New Roman" w:hAnsi="Monserat medium" w:cs="Arial"/>
        </w:rPr>
      </w:pPr>
    </w:p>
    <w:p w14:paraId="295ED583" w14:textId="77777777" w:rsidR="00D46F51" w:rsidRDefault="00D46F51" w:rsidP="00231748">
      <w:pPr>
        <w:tabs>
          <w:tab w:val="left" w:pos="7260"/>
        </w:tabs>
        <w:jc w:val="both"/>
        <w:rPr>
          <w:rFonts w:ascii="Monserat medium" w:eastAsia="Times New Roman" w:hAnsi="Monserat medium" w:cs="Arial"/>
          <w:b/>
          <w:bCs/>
        </w:rPr>
      </w:pPr>
    </w:p>
    <w:p w14:paraId="653AFD1B" w14:textId="1F7367B9" w:rsidR="004B4D24" w:rsidRDefault="004B4D24" w:rsidP="00231748">
      <w:pPr>
        <w:tabs>
          <w:tab w:val="left" w:pos="7260"/>
        </w:tabs>
        <w:jc w:val="both"/>
        <w:rPr>
          <w:rFonts w:ascii="Monserat medium" w:eastAsia="Times New Roman" w:hAnsi="Monserat medium" w:cs="Arial"/>
          <w:b/>
          <w:bCs/>
        </w:rPr>
      </w:pPr>
      <w:r w:rsidRPr="008A2E85">
        <w:rPr>
          <w:rFonts w:ascii="Monserat medium" w:eastAsia="Times New Roman" w:hAnsi="Monserat medium" w:cs="Arial"/>
          <w:b/>
          <w:bCs/>
        </w:rPr>
        <w:t>MÉXICO.</w:t>
      </w:r>
    </w:p>
    <w:p w14:paraId="097078B9" w14:textId="77777777" w:rsidR="008A2E85" w:rsidRPr="008A2E85" w:rsidRDefault="008A2E85" w:rsidP="00231748">
      <w:pPr>
        <w:tabs>
          <w:tab w:val="left" w:pos="7260"/>
        </w:tabs>
        <w:jc w:val="both"/>
        <w:rPr>
          <w:rFonts w:ascii="Monserat medium" w:eastAsia="Times New Roman" w:hAnsi="Monserat medium" w:cs="Arial"/>
          <w:b/>
          <w:bCs/>
        </w:rPr>
      </w:pPr>
    </w:p>
    <w:p w14:paraId="230CD086" w14:textId="7777777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El Producto Interno Bruto (PIB) de México, con datos del Instituto Nacional de Estadística y Geografía (INEGI) en 2023 y con series desestacionalizados, el PIB creció 3.2 % con respecto al año 2022. (INEGI Comunicado de prensa número 131/24. 22 de febrero de 2024).</w:t>
      </w:r>
    </w:p>
    <w:p w14:paraId="3DA864BE" w14:textId="6B38EC96"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drawing>
          <wp:inline distT="0" distB="0" distL="0" distR="0" wp14:anchorId="25C8BACF" wp14:editId="124B3B91">
            <wp:extent cx="5556250" cy="2686050"/>
            <wp:effectExtent l="0" t="0" r="6350" b="0"/>
            <wp:docPr id="13725435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0553" t="40395" r="31996" b="30714"/>
                    <a:stretch>
                      <a:fillRect/>
                    </a:stretch>
                  </pic:blipFill>
                  <pic:spPr bwMode="auto">
                    <a:xfrm>
                      <a:off x="0" y="0"/>
                      <a:ext cx="5556250" cy="2686050"/>
                    </a:xfrm>
                    <a:prstGeom prst="rect">
                      <a:avLst/>
                    </a:prstGeom>
                    <a:noFill/>
                    <a:ln>
                      <a:noFill/>
                    </a:ln>
                  </pic:spPr>
                </pic:pic>
              </a:graphicData>
            </a:graphic>
          </wp:inline>
        </w:drawing>
      </w:r>
      <w:r w:rsidRPr="00231748">
        <w:rPr>
          <w:rFonts w:ascii="Monserat medium" w:eastAsia="Times New Roman" w:hAnsi="Monserat medium" w:cs="Arial"/>
        </w:rPr>
        <w:t xml:space="preserve"> </w:t>
      </w:r>
    </w:p>
    <w:p w14:paraId="002DB27B"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Las Actividades secundarias sobre salen en crecimiento de las otras dos Actividades en 3.5 %. El incremento se sustenta con la participación del Sector de las Actividades de la Construcción al aportar en este renglón 15.6 % después se ha manifestado a la saga. El dato es muy importante, se puede pensar que se atribuye a construcción de parques industriales en beneficio del proyecto nearshoring. </w:t>
      </w:r>
    </w:p>
    <w:p w14:paraId="7209A7A6" w14:textId="77777777" w:rsidR="008A2E85" w:rsidRPr="00231748" w:rsidRDefault="008A2E85" w:rsidP="00231748">
      <w:pPr>
        <w:tabs>
          <w:tab w:val="left" w:pos="7260"/>
        </w:tabs>
        <w:jc w:val="both"/>
        <w:rPr>
          <w:rFonts w:ascii="Monserat medium" w:eastAsia="Times New Roman" w:hAnsi="Monserat medium" w:cs="Arial"/>
        </w:rPr>
      </w:pPr>
    </w:p>
    <w:p w14:paraId="7424C9E9"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La Secretaría de Hacienda y Crédito Público (SHCP), en términos presupuestales, da a conocer la perspectiva relacionada con el PIB en una tasa del 3.0 %. </w:t>
      </w:r>
    </w:p>
    <w:p w14:paraId="59D6ADD6" w14:textId="77777777" w:rsidR="008A2E85" w:rsidRPr="00231748" w:rsidRDefault="008A2E85" w:rsidP="00231748">
      <w:pPr>
        <w:tabs>
          <w:tab w:val="left" w:pos="7260"/>
        </w:tabs>
        <w:jc w:val="both"/>
        <w:rPr>
          <w:rFonts w:ascii="Monserat medium" w:eastAsia="Times New Roman" w:hAnsi="Monserat medium" w:cs="Arial"/>
        </w:rPr>
      </w:pPr>
    </w:p>
    <w:p w14:paraId="4262D673"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El Banco de México (BM) al inicio de 2024, lanzó el dato del crecimiento económico de México con una estimación de 2.6 % y recientemente redujo la perspectiva en 2.3 %.  La diferencia entre la SHCP y el BM oscila dentro del sesgo de la probabilidad.  </w:t>
      </w:r>
    </w:p>
    <w:p w14:paraId="4312B1F8" w14:textId="77777777" w:rsidR="008A2E85" w:rsidRPr="00231748" w:rsidRDefault="008A2E85" w:rsidP="00231748">
      <w:pPr>
        <w:tabs>
          <w:tab w:val="left" w:pos="7260"/>
        </w:tabs>
        <w:jc w:val="both"/>
        <w:rPr>
          <w:rFonts w:ascii="Monserat medium" w:eastAsia="Times New Roman" w:hAnsi="Monserat medium" w:cs="Arial"/>
        </w:rPr>
      </w:pPr>
    </w:p>
    <w:p w14:paraId="64C9C3BB"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Asimismo, la organización internacional espera que la desaceleración en el crecimiento económico del país continúe en los próximos años, ya que para 2025 se espera un crecimiento de 2.1%, mientras para 2026 el indicador apenas llegaría a 2.0%.</w:t>
      </w:r>
    </w:p>
    <w:p w14:paraId="6D97F8F6" w14:textId="77777777" w:rsidR="008A2E85" w:rsidRPr="00231748" w:rsidRDefault="008A2E85" w:rsidP="00231748">
      <w:pPr>
        <w:tabs>
          <w:tab w:val="left" w:pos="7260"/>
        </w:tabs>
        <w:jc w:val="both"/>
        <w:rPr>
          <w:rFonts w:ascii="Monserat medium" w:eastAsia="Times New Roman" w:hAnsi="Monserat medium" w:cs="Arial"/>
        </w:rPr>
      </w:pPr>
    </w:p>
    <w:p w14:paraId="2B66C17D" w14:textId="7777777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El BM sustenta el cambio de opinión sobre el porcentaje porcentual del crecimiento económico de México, es debido por la lentitud de respuesta hacia inversión extranjera </w:t>
      </w:r>
      <w:r w:rsidRPr="00231748">
        <w:rPr>
          <w:rFonts w:ascii="Monserat medium" w:eastAsia="Times New Roman" w:hAnsi="Monserat medium" w:cs="Arial"/>
        </w:rPr>
        <w:lastRenderedPageBreak/>
        <w:t>motivada por el proyecto de oportunidad de la relocalización de empresas llamada nearshoring puntualizando las dudas sobre la disponibilidad de agua y energía.</w:t>
      </w:r>
    </w:p>
    <w:p w14:paraId="2019A91C"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BM tiene presente que México es privilegiado desde el momento de la cercanía con los Estados Unidos. Esta condición geográfica le resulta altamente favorable para atraer las empresas que tienen planes de emigrar y mantenerse en la cercanía del mercado más grande del mundo. </w:t>
      </w:r>
    </w:p>
    <w:p w14:paraId="25C8DE35" w14:textId="77777777" w:rsidR="008A2E85" w:rsidRPr="00231748" w:rsidRDefault="008A2E85" w:rsidP="00231748">
      <w:pPr>
        <w:tabs>
          <w:tab w:val="left" w:pos="7260"/>
        </w:tabs>
        <w:jc w:val="both"/>
        <w:rPr>
          <w:rFonts w:ascii="Monserat medium" w:eastAsia="Times New Roman" w:hAnsi="Monserat medium" w:cs="Arial"/>
        </w:rPr>
      </w:pPr>
    </w:p>
    <w:p w14:paraId="137962B4"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Trabajadores Asegurados en el Instituto Mexicano del Seguro Social (IMSS).</w:t>
      </w:r>
    </w:p>
    <w:p w14:paraId="1CF29EB5" w14:textId="77777777" w:rsidR="008A2E85" w:rsidRPr="00231748" w:rsidRDefault="008A2E85" w:rsidP="00231748">
      <w:pPr>
        <w:tabs>
          <w:tab w:val="left" w:pos="7260"/>
        </w:tabs>
        <w:jc w:val="both"/>
        <w:rPr>
          <w:rFonts w:ascii="Monserat medium" w:eastAsia="Times New Roman" w:hAnsi="Monserat medium" w:cs="Arial"/>
        </w:rPr>
      </w:pPr>
    </w:p>
    <w:p w14:paraId="32CC4A77"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El número de trabajadores asegurados en el IMSS al mes de marzo de 2024, fue de 22,289,345 trabajadores. El 86.05 % son de la categoría de permanentes, Urbanos 12.56 % y Del campo 1.38 %. En números absolutos se generaron de enero a marzo de 2024, 155,938 puestos de trabajo que corresponden porcentualmente el 0.70 %.</w:t>
      </w:r>
    </w:p>
    <w:p w14:paraId="189FD4AB" w14:textId="77777777" w:rsidR="008A2E85" w:rsidRPr="00231748" w:rsidRDefault="008A2E85" w:rsidP="00231748">
      <w:pPr>
        <w:tabs>
          <w:tab w:val="left" w:pos="7260"/>
        </w:tabs>
        <w:jc w:val="both"/>
        <w:rPr>
          <w:rFonts w:ascii="Monserat medium" w:eastAsia="Times New Roman" w:hAnsi="Monserat medium" w:cs="Arial"/>
        </w:rPr>
      </w:pPr>
    </w:p>
    <w:p w14:paraId="62517E1C"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Inversión Extranjera Directa (IED) en México. </w:t>
      </w:r>
    </w:p>
    <w:p w14:paraId="20B7F36E" w14:textId="77777777" w:rsidR="008A2E85" w:rsidRPr="00231748" w:rsidRDefault="008A2E85" w:rsidP="00231748">
      <w:pPr>
        <w:tabs>
          <w:tab w:val="left" w:pos="7260"/>
        </w:tabs>
        <w:jc w:val="both"/>
        <w:rPr>
          <w:rFonts w:ascii="Monserat medium" w:eastAsia="Times New Roman" w:hAnsi="Monserat medium" w:cs="Arial"/>
        </w:rPr>
      </w:pPr>
    </w:p>
    <w:p w14:paraId="6B5FF1EE"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El comportamiento al cuarto trimestre 2022 – 2023 millones de dólares (mdd) al cuarto trimestre de 2023, México registró 36 mil 058 millones de dólares (mdd) de Inversión Extranjera Directa, un nuevo máximo histórico desde que se tiene registro, 27 por ciento mayor respecto a la reportada en el mismo periodo en2022, sin contabilizar los movimientos de Televisa– Univisión y Aeroméxico.</w:t>
      </w:r>
    </w:p>
    <w:p w14:paraId="3CF7BD20" w14:textId="77777777" w:rsidR="008A2E85" w:rsidRPr="00231748" w:rsidRDefault="008A2E85" w:rsidP="00231748">
      <w:pPr>
        <w:tabs>
          <w:tab w:val="left" w:pos="7260"/>
        </w:tabs>
        <w:jc w:val="both"/>
        <w:rPr>
          <w:rFonts w:ascii="Monserat medium" w:eastAsia="Times New Roman" w:hAnsi="Monserat medium" w:cs="Arial"/>
        </w:rPr>
      </w:pPr>
    </w:p>
    <w:p w14:paraId="5AD117AB" w14:textId="7777777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mayor captación corresponde al renglón de la reinversión de las utilidades de las compañías con un 74 % que en números absolutos son 26,631 mdd que las empresas realizan operaciones entre ellas.</w:t>
      </w:r>
    </w:p>
    <w:p w14:paraId="2285DDA7" w14:textId="77777777" w:rsidR="004B4D24" w:rsidRPr="00231748" w:rsidRDefault="004B4D24" w:rsidP="00231748">
      <w:pPr>
        <w:tabs>
          <w:tab w:val="left" w:pos="7260"/>
        </w:tabs>
        <w:jc w:val="both"/>
        <w:rPr>
          <w:rFonts w:ascii="Monserat medium" w:eastAsia="Times New Roman" w:hAnsi="Monserat medium" w:cs="Arial"/>
        </w:rPr>
      </w:pPr>
    </w:p>
    <w:p w14:paraId="0495240B" w14:textId="77777777" w:rsidR="004B4D24" w:rsidRPr="00231748" w:rsidRDefault="004B4D24" w:rsidP="00231748">
      <w:pPr>
        <w:tabs>
          <w:tab w:val="left" w:pos="7260"/>
        </w:tabs>
        <w:jc w:val="both"/>
        <w:rPr>
          <w:rFonts w:ascii="Monserat medium" w:eastAsia="Times New Roman" w:hAnsi="Monserat medium" w:cs="Arial"/>
        </w:rPr>
      </w:pPr>
    </w:p>
    <w:p w14:paraId="68945B56" w14:textId="6091CA25" w:rsidR="004B4D24" w:rsidRPr="00231748" w:rsidRDefault="004B4D24" w:rsidP="008A2E85">
      <w:pPr>
        <w:tabs>
          <w:tab w:val="left" w:pos="7260"/>
        </w:tabs>
        <w:jc w:val="center"/>
        <w:rPr>
          <w:rFonts w:ascii="Monserat medium" w:eastAsia="Times New Roman" w:hAnsi="Monserat medium" w:cs="Arial"/>
        </w:rPr>
      </w:pPr>
      <w:r w:rsidRPr="00231748">
        <w:rPr>
          <w:rFonts w:ascii="Monserat medium" w:eastAsia="Times New Roman" w:hAnsi="Monserat medium" w:cs="Arial"/>
        </w:rPr>
        <w:drawing>
          <wp:inline distT="0" distB="0" distL="0" distR="0" wp14:anchorId="20B364DD" wp14:editId="05DA5D02">
            <wp:extent cx="4040372" cy="2091433"/>
            <wp:effectExtent l="0" t="0" r="0" b="4445"/>
            <wp:docPr id="15946112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25119" t="20226" r="10387" b="35097"/>
                    <a:stretch>
                      <a:fillRect/>
                    </a:stretch>
                  </pic:blipFill>
                  <pic:spPr bwMode="auto">
                    <a:xfrm>
                      <a:off x="0" y="0"/>
                      <a:ext cx="4044484" cy="2093561"/>
                    </a:xfrm>
                    <a:prstGeom prst="rect">
                      <a:avLst/>
                    </a:prstGeom>
                    <a:noFill/>
                    <a:ln>
                      <a:noFill/>
                    </a:ln>
                  </pic:spPr>
                </pic:pic>
              </a:graphicData>
            </a:graphic>
          </wp:inline>
        </w:drawing>
      </w:r>
    </w:p>
    <w:p w14:paraId="0ECCE2DC" w14:textId="77777777" w:rsidR="008A2E85" w:rsidRDefault="008A2E85" w:rsidP="00231748">
      <w:pPr>
        <w:tabs>
          <w:tab w:val="left" w:pos="7260"/>
        </w:tabs>
        <w:jc w:val="both"/>
        <w:rPr>
          <w:rFonts w:ascii="Monserat medium" w:eastAsia="Times New Roman" w:hAnsi="Monserat medium" w:cs="Arial"/>
        </w:rPr>
      </w:pPr>
    </w:p>
    <w:p w14:paraId="1E80EBEE" w14:textId="252EC874"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Los 10 países con inversión en México concentran el 87 % de la IED. Los EE. UU, participa con el mayor porcentaje dentro con el 38 % sumando sus operaciones en 13,641 mdd.</w:t>
      </w:r>
    </w:p>
    <w:p w14:paraId="58C4095F" w14:textId="77777777" w:rsidR="008A2E85" w:rsidRPr="00231748" w:rsidRDefault="008A2E85" w:rsidP="00231748">
      <w:pPr>
        <w:tabs>
          <w:tab w:val="left" w:pos="7260"/>
        </w:tabs>
        <w:jc w:val="both"/>
        <w:rPr>
          <w:rFonts w:ascii="Monserat medium" w:eastAsia="Times New Roman" w:hAnsi="Monserat medium" w:cs="Arial"/>
        </w:rPr>
      </w:pPr>
    </w:p>
    <w:p w14:paraId="52E7BC56" w14:textId="7BA302FA" w:rsidR="004B4D24" w:rsidRPr="00231748" w:rsidRDefault="004B4D24" w:rsidP="008A2E85">
      <w:pPr>
        <w:tabs>
          <w:tab w:val="left" w:pos="7260"/>
        </w:tabs>
        <w:jc w:val="center"/>
        <w:rPr>
          <w:rFonts w:ascii="Monserat medium" w:eastAsia="Times New Roman" w:hAnsi="Monserat medium" w:cs="Arial"/>
        </w:rPr>
      </w:pPr>
      <w:r w:rsidRPr="00231748">
        <w:rPr>
          <w:rFonts w:ascii="Monserat medium" w:eastAsia="Times New Roman" w:hAnsi="Monserat medium" w:cs="Arial"/>
        </w:rPr>
        <w:drawing>
          <wp:inline distT="0" distB="0" distL="0" distR="0" wp14:anchorId="1D314353" wp14:editId="7B984013">
            <wp:extent cx="2327247" cy="3183881"/>
            <wp:effectExtent l="0" t="0" r="0" b="0"/>
            <wp:docPr id="11475709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25288" t="32301" r="55194" b="20229"/>
                    <a:stretch>
                      <a:fillRect/>
                    </a:stretch>
                  </pic:blipFill>
                  <pic:spPr bwMode="auto">
                    <a:xfrm>
                      <a:off x="0" y="0"/>
                      <a:ext cx="2335345" cy="3194960"/>
                    </a:xfrm>
                    <a:prstGeom prst="rect">
                      <a:avLst/>
                    </a:prstGeom>
                    <a:noFill/>
                    <a:ln>
                      <a:noFill/>
                    </a:ln>
                  </pic:spPr>
                </pic:pic>
              </a:graphicData>
            </a:graphic>
          </wp:inline>
        </w:drawing>
      </w:r>
    </w:p>
    <w:p w14:paraId="4228A797" w14:textId="77777777" w:rsidR="008A2E85" w:rsidRDefault="008A2E85" w:rsidP="00231748">
      <w:pPr>
        <w:tabs>
          <w:tab w:val="left" w:pos="7260"/>
        </w:tabs>
        <w:jc w:val="both"/>
        <w:rPr>
          <w:rFonts w:ascii="Monserat medium" w:eastAsia="Times New Roman" w:hAnsi="Monserat medium" w:cs="Arial"/>
        </w:rPr>
      </w:pPr>
    </w:p>
    <w:p w14:paraId="1F3115E5" w14:textId="1ADF22EC"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distribución de la captación por las entidades federativas de la IED durante 2023, se concentra en la Ciudad de México, cuando la lógica del efecto nearshorin</w:t>
      </w:r>
      <w:r w:rsidR="00B1526D">
        <w:rPr>
          <w:rFonts w:ascii="Monserat medium" w:eastAsia="Times New Roman" w:hAnsi="Monserat medium" w:cs="Arial"/>
        </w:rPr>
        <w:t>g</w:t>
      </w:r>
      <w:r w:rsidRPr="00231748">
        <w:rPr>
          <w:rFonts w:ascii="Monserat medium" w:eastAsia="Times New Roman" w:hAnsi="Monserat medium" w:cs="Arial"/>
        </w:rPr>
        <w:t xml:space="preserve"> sería en la región norte del país.</w:t>
      </w:r>
    </w:p>
    <w:p w14:paraId="3921C630" w14:textId="341183A6" w:rsidR="004B4D24" w:rsidRPr="00231748" w:rsidRDefault="004B4D24" w:rsidP="00B1526D">
      <w:pPr>
        <w:tabs>
          <w:tab w:val="left" w:pos="7260"/>
        </w:tabs>
        <w:jc w:val="center"/>
        <w:rPr>
          <w:rFonts w:ascii="Monserat medium" w:eastAsia="Times New Roman" w:hAnsi="Monserat medium" w:cs="Arial"/>
        </w:rPr>
      </w:pPr>
      <w:r w:rsidRPr="00231748">
        <w:rPr>
          <w:rFonts w:ascii="Monserat medium" w:eastAsia="Times New Roman" w:hAnsi="Monserat medium" w:cs="Arial"/>
        </w:rPr>
        <w:drawing>
          <wp:inline distT="0" distB="0" distL="0" distR="0" wp14:anchorId="05F0787F" wp14:editId="40E65940">
            <wp:extent cx="2229344" cy="2998827"/>
            <wp:effectExtent l="0" t="0" r="0" b="0"/>
            <wp:docPr id="2989719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13069" t="27170" r="62152" b="13347"/>
                    <a:stretch>
                      <a:fillRect/>
                    </a:stretch>
                  </pic:blipFill>
                  <pic:spPr bwMode="auto">
                    <a:xfrm>
                      <a:off x="0" y="0"/>
                      <a:ext cx="2235277" cy="3006808"/>
                    </a:xfrm>
                    <a:prstGeom prst="rect">
                      <a:avLst/>
                    </a:prstGeom>
                    <a:noFill/>
                    <a:ln>
                      <a:noFill/>
                    </a:ln>
                  </pic:spPr>
                </pic:pic>
              </a:graphicData>
            </a:graphic>
          </wp:inline>
        </w:drawing>
      </w:r>
    </w:p>
    <w:p w14:paraId="54BB217E" w14:textId="77777777" w:rsidR="00B1526D" w:rsidRDefault="00B1526D" w:rsidP="00231748">
      <w:pPr>
        <w:tabs>
          <w:tab w:val="left" w:pos="7260"/>
        </w:tabs>
        <w:jc w:val="both"/>
        <w:rPr>
          <w:rFonts w:ascii="Monserat medium" w:eastAsia="Times New Roman" w:hAnsi="Monserat medium" w:cs="Arial"/>
        </w:rPr>
      </w:pPr>
    </w:p>
    <w:p w14:paraId="775E4039" w14:textId="77777777" w:rsidR="00B1526D" w:rsidRDefault="00B1526D" w:rsidP="00231748">
      <w:pPr>
        <w:tabs>
          <w:tab w:val="left" w:pos="7260"/>
        </w:tabs>
        <w:jc w:val="both"/>
        <w:rPr>
          <w:rFonts w:ascii="Monserat medium" w:eastAsia="Times New Roman" w:hAnsi="Monserat medium" w:cs="Arial"/>
        </w:rPr>
      </w:pPr>
    </w:p>
    <w:p w14:paraId="5FBCEAAA" w14:textId="2A00AF9F"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lastRenderedPageBreak/>
        <w:t xml:space="preserve">México es un centro de manufactura especializada con una necesidad creciente de capital para el desarrollo de sus industrias. </w:t>
      </w:r>
    </w:p>
    <w:p w14:paraId="320CE669" w14:textId="77777777" w:rsidR="00B1526D" w:rsidRPr="00231748" w:rsidRDefault="00B1526D" w:rsidP="00231748">
      <w:pPr>
        <w:tabs>
          <w:tab w:val="left" w:pos="7260"/>
        </w:tabs>
        <w:jc w:val="both"/>
        <w:rPr>
          <w:rFonts w:ascii="Monserat medium" w:eastAsia="Times New Roman" w:hAnsi="Monserat medium" w:cs="Arial"/>
        </w:rPr>
      </w:pPr>
    </w:p>
    <w:p w14:paraId="6D8363AE"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El 50 % de la IED corresponde al sector manufacturero con el monto de 18,081 mdd, destacando las siguientes industrias: </w:t>
      </w:r>
    </w:p>
    <w:p w14:paraId="6FD97DCC" w14:textId="77777777" w:rsidR="00B1526D" w:rsidRPr="00231748" w:rsidRDefault="00B1526D" w:rsidP="00231748">
      <w:pPr>
        <w:tabs>
          <w:tab w:val="left" w:pos="7260"/>
        </w:tabs>
        <w:jc w:val="both"/>
        <w:rPr>
          <w:rFonts w:ascii="Monserat medium" w:eastAsia="Times New Roman" w:hAnsi="Monserat medium" w:cs="Arial"/>
        </w:rPr>
      </w:pPr>
    </w:p>
    <w:p w14:paraId="649407F0" w14:textId="62BCD9DB" w:rsidR="004B4D24" w:rsidRPr="00B1526D" w:rsidRDefault="004B4D24" w:rsidP="00B1526D">
      <w:pPr>
        <w:pStyle w:val="Prrafodelista"/>
        <w:numPr>
          <w:ilvl w:val="0"/>
          <w:numId w:val="17"/>
        </w:numPr>
        <w:tabs>
          <w:tab w:val="left" w:pos="7260"/>
        </w:tabs>
        <w:jc w:val="both"/>
        <w:rPr>
          <w:rFonts w:ascii="Monserat medium" w:eastAsia="Times New Roman" w:hAnsi="Monserat medium" w:cs="Arial"/>
        </w:rPr>
      </w:pPr>
      <w:r w:rsidRPr="00B1526D">
        <w:rPr>
          <w:rFonts w:ascii="Monserat medium" w:eastAsia="Times New Roman" w:hAnsi="Monserat medium" w:cs="Arial"/>
        </w:rPr>
        <w:t xml:space="preserve">Fabricación de equipo de transporte. </w:t>
      </w:r>
    </w:p>
    <w:p w14:paraId="1E017A9A" w14:textId="494F45FD" w:rsidR="004B4D24" w:rsidRPr="00B1526D" w:rsidRDefault="004B4D24" w:rsidP="00B1526D">
      <w:pPr>
        <w:pStyle w:val="Prrafodelista"/>
        <w:numPr>
          <w:ilvl w:val="0"/>
          <w:numId w:val="17"/>
        </w:numPr>
        <w:tabs>
          <w:tab w:val="left" w:pos="7260"/>
        </w:tabs>
        <w:jc w:val="both"/>
        <w:rPr>
          <w:rFonts w:ascii="Monserat medium" w:eastAsia="Times New Roman" w:hAnsi="Monserat medium" w:cs="Arial"/>
        </w:rPr>
      </w:pPr>
      <w:r w:rsidRPr="00B1526D">
        <w:rPr>
          <w:rFonts w:ascii="Monserat medium" w:eastAsia="Times New Roman" w:hAnsi="Monserat medium" w:cs="Arial"/>
        </w:rPr>
        <w:t xml:space="preserve">Industria de las bebidas y el tabaco. </w:t>
      </w:r>
    </w:p>
    <w:p w14:paraId="39C91573" w14:textId="37D68704" w:rsidR="004B4D24" w:rsidRPr="00B1526D" w:rsidRDefault="004B4D24" w:rsidP="00B1526D">
      <w:pPr>
        <w:pStyle w:val="Prrafodelista"/>
        <w:numPr>
          <w:ilvl w:val="0"/>
          <w:numId w:val="17"/>
        </w:numPr>
        <w:tabs>
          <w:tab w:val="left" w:pos="7260"/>
        </w:tabs>
        <w:jc w:val="both"/>
        <w:rPr>
          <w:rFonts w:ascii="Monserat medium" w:eastAsia="Times New Roman" w:hAnsi="Monserat medium" w:cs="Arial"/>
        </w:rPr>
      </w:pPr>
      <w:r w:rsidRPr="00B1526D">
        <w:rPr>
          <w:rFonts w:ascii="Monserat medium" w:eastAsia="Times New Roman" w:hAnsi="Monserat medium" w:cs="Arial"/>
        </w:rPr>
        <w:t xml:space="preserve">Industrias metálicas básicas. </w:t>
      </w:r>
    </w:p>
    <w:p w14:paraId="7248BCC2" w14:textId="66AE9FF3" w:rsidR="004B4D24" w:rsidRPr="00B1526D" w:rsidRDefault="004B4D24" w:rsidP="00B1526D">
      <w:pPr>
        <w:pStyle w:val="Prrafodelista"/>
        <w:numPr>
          <w:ilvl w:val="0"/>
          <w:numId w:val="17"/>
        </w:numPr>
        <w:tabs>
          <w:tab w:val="left" w:pos="7260"/>
        </w:tabs>
        <w:jc w:val="both"/>
        <w:rPr>
          <w:rFonts w:ascii="Monserat medium" w:eastAsia="Times New Roman" w:hAnsi="Monserat medium" w:cs="Arial"/>
        </w:rPr>
      </w:pPr>
      <w:r w:rsidRPr="00B1526D">
        <w:rPr>
          <w:rFonts w:ascii="Monserat medium" w:eastAsia="Times New Roman" w:hAnsi="Monserat medium" w:cs="Arial"/>
        </w:rPr>
        <w:t xml:space="preserve">Fabricación de equipo de cómputo. </w:t>
      </w:r>
    </w:p>
    <w:p w14:paraId="6B7E5277" w14:textId="174E7D89" w:rsidR="004B4D24" w:rsidRPr="00B1526D" w:rsidRDefault="004B4D24" w:rsidP="00B1526D">
      <w:pPr>
        <w:pStyle w:val="Prrafodelista"/>
        <w:numPr>
          <w:ilvl w:val="0"/>
          <w:numId w:val="17"/>
        </w:numPr>
        <w:tabs>
          <w:tab w:val="left" w:pos="7260"/>
        </w:tabs>
        <w:jc w:val="both"/>
        <w:rPr>
          <w:rFonts w:ascii="Monserat medium" w:eastAsia="Times New Roman" w:hAnsi="Monserat medium" w:cs="Arial"/>
        </w:rPr>
      </w:pPr>
      <w:r w:rsidRPr="00B1526D">
        <w:rPr>
          <w:rFonts w:ascii="Monserat medium" w:eastAsia="Times New Roman" w:hAnsi="Monserat medium" w:cs="Arial"/>
        </w:rPr>
        <w:t xml:space="preserve">Industria Química. </w:t>
      </w:r>
    </w:p>
    <w:p w14:paraId="682E7FF6" w14:textId="5BF3B6F7" w:rsidR="004B4D24" w:rsidRPr="00B1526D" w:rsidRDefault="004B4D24" w:rsidP="00B1526D">
      <w:pPr>
        <w:pStyle w:val="Prrafodelista"/>
        <w:numPr>
          <w:ilvl w:val="0"/>
          <w:numId w:val="17"/>
        </w:numPr>
        <w:tabs>
          <w:tab w:val="left" w:pos="7260"/>
        </w:tabs>
        <w:jc w:val="both"/>
        <w:rPr>
          <w:rFonts w:ascii="Monserat medium" w:eastAsia="Times New Roman" w:hAnsi="Monserat medium" w:cs="Arial"/>
        </w:rPr>
      </w:pPr>
      <w:r w:rsidRPr="00B1526D">
        <w:rPr>
          <w:rFonts w:ascii="Monserat medium" w:eastAsia="Times New Roman" w:hAnsi="Monserat medium" w:cs="Arial"/>
        </w:rPr>
        <w:t>Fabricación de equipo de generación de energía.</w:t>
      </w:r>
    </w:p>
    <w:p w14:paraId="4172D3D2" w14:textId="7777777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En segundo lugar, los Servicios financieros 20 % y en tercer lugar la industria Minera 10 %. Los tres sectores absorben el 80 % del total de la IED dirigida a México. </w:t>
      </w:r>
    </w:p>
    <w:p w14:paraId="6D34E57F" w14:textId="77777777" w:rsidR="004B4D24" w:rsidRPr="00231748" w:rsidRDefault="004B4D24" w:rsidP="00231748">
      <w:pPr>
        <w:tabs>
          <w:tab w:val="left" w:pos="7260"/>
        </w:tabs>
        <w:jc w:val="both"/>
        <w:rPr>
          <w:rFonts w:ascii="Monserat medium" w:eastAsia="Times New Roman" w:hAnsi="Monserat medium" w:cs="Arial"/>
        </w:rPr>
      </w:pPr>
    </w:p>
    <w:p w14:paraId="21551A8C" w14:textId="21510757" w:rsidR="004B4D24" w:rsidRPr="00231748" w:rsidRDefault="004B4D24" w:rsidP="00B1526D">
      <w:pPr>
        <w:tabs>
          <w:tab w:val="left" w:pos="7260"/>
        </w:tabs>
        <w:jc w:val="center"/>
        <w:rPr>
          <w:rFonts w:ascii="Monserat medium" w:eastAsia="Times New Roman" w:hAnsi="Monserat medium" w:cs="Arial"/>
        </w:rPr>
      </w:pPr>
      <w:r w:rsidRPr="00231748">
        <w:rPr>
          <w:rFonts w:ascii="Monserat medium" w:eastAsia="Times New Roman" w:hAnsi="Monserat medium" w:cs="Arial"/>
        </w:rPr>
        <w:drawing>
          <wp:inline distT="0" distB="0" distL="0" distR="0" wp14:anchorId="754B57D8" wp14:editId="52DA33B4">
            <wp:extent cx="4286707" cy="3367922"/>
            <wp:effectExtent l="0" t="0" r="0" b="4445"/>
            <wp:docPr id="3563702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42599" t="31395" r="16158" b="10977"/>
                    <a:stretch>
                      <a:fillRect/>
                    </a:stretch>
                  </pic:blipFill>
                  <pic:spPr bwMode="auto">
                    <a:xfrm>
                      <a:off x="0" y="0"/>
                      <a:ext cx="4290576" cy="3370961"/>
                    </a:xfrm>
                    <a:prstGeom prst="rect">
                      <a:avLst/>
                    </a:prstGeom>
                    <a:noFill/>
                    <a:ln>
                      <a:noFill/>
                    </a:ln>
                  </pic:spPr>
                </pic:pic>
              </a:graphicData>
            </a:graphic>
          </wp:inline>
        </w:drawing>
      </w:r>
    </w:p>
    <w:p w14:paraId="58E8256E" w14:textId="77777777" w:rsidR="004B4D24" w:rsidRPr="00231748" w:rsidRDefault="004B4D24" w:rsidP="00231748">
      <w:pPr>
        <w:tabs>
          <w:tab w:val="left" w:pos="7260"/>
        </w:tabs>
        <w:jc w:val="both"/>
        <w:rPr>
          <w:rFonts w:ascii="Monserat medium" w:eastAsia="Times New Roman" w:hAnsi="Monserat medium" w:cs="Arial"/>
        </w:rPr>
      </w:pPr>
    </w:p>
    <w:p w14:paraId="5CF0CC1E" w14:textId="77777777" w:rsidR="004B4D24" w:rsidRPr="00B1526D" w:rsidRDefault="004B4D24" w:rsidP="00231748">
      <w:pPr>
        <w:tabs>
          <w:tab w:val="left" w:pos="7260"/>
        </w:tabs>
        <w:jc w:val="both"/>
        <w:rPr>
          <w:rFonts w:ascii="Monserat medium" w:eastAsia="Times New Roman" w:hAnsi="Monserat medium" w:cs="Arial"/>
          <w:b/>
          <w:bCs/>
        </w:rPr>
      </w:pPr>
      <w:r w:rsidRPr="00B1526D">
        <w:rPr>
          <w:rFonts w:ascii="Monserat medium" w:eastAsia="Times New Roman" w:hAnsi="Monserat medium" w:cs="Arial"/>
          <w:b/>
          <w:bCs/>
        </w:rPr>
        <w:t>ESTADO DE OAXACA.</w:t>
      </w:r>
    </w:p>
    <w:p w14:paraId="13769F81" w14:textId="77777777" w:rsidR="00B1526D" w:rsidRPr="00231748" w:rsidRDefault="00B1526D" w:rsidP="00231748">
      <w:pPr>
        <w:tabs>
          <w:tab w:val="left" w:pos="7260"/>
        </w:tabs>
        <w:jc w:val="both"/>
        <w:rPr>
          <w:rFonts w:ascii="Monserat medium" w:eastAsia="Times New Roman" w:hAnsi="Monserat medium" w:cs="Arial"/>
        </w:rPr>
      </w:pPr>
    </w:p>
    <w:p w14:paraId="1CD38EF7"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Al término del primer trimestre de 2024, el Gobierno del Estado de Oaxaca, continúa en su segundo año de administración con el propósito de no contratar ningún financiamiento de corto ni de largo plazos. Así mismo, el Área de Ingresos contribuye en la captación de los ingresos propios por el mecanismo de la fiscalización que le atribuye </w:t>
      </w:r>
      <w:r w:rsidRPr="00231748">
        <w:rPr>
          <w:rFonts w:ascii="Monserat medium" w:eastAsia="Times New Roman" w:hAnsi="Monserat medium" w:cs="Arial"/>
        </w:rPr>
        <w:lastRenderedPageBreak/>
        <w:t xml:space="preserve">al gobierno. Por lo pronto, esta administración no ha tenido la necesidad de recurrir a las instituciones financieras para hacerse de ningún tipo de financiamiento, lo que demuestra que, apegado en el concepto en la restricción del gasto, la buena aplicación de los ingresos propios y así mismo, de los recursos de transferencia de libre disposición, contar con la liquidez suficiente para afrontar los gastos generados. </w:t>
      </w:r>
    </w:p>
    <w:p w14:paraId="37216FDC" w14:textId="77777777" w:rsidR="00B1526D" w:rsidRPr="00231748" w:rsidRDefault="00B1526D" w:rsidP="00231748">
      <w:pPr>
        <w:tabs>
          <w:tab w:val="left" w:pos="7260"/>
        </w:tabs>
        <w:jc w:val="both"/>
        <w:rPr>
          <w:rFonts w:ascii="Monserat medium" w:eastAsia="Times New Roman" w:hAnsi="Monserat medium" w:cs="Arial"/>
        </w:rPr>
      </w:pPr>
    </w:p>
    <w:p w14:paraId="7B205B11"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Lo expuesto con antelación, fueron puntos esenciales tomados en cuenta para las Instituciones Calificadoras de Valores que son instituciones externas que calificaron el riesgo crediticio del ejercicio fiscal 2022 y primer trimestre 2023 con buenas notas. Standard &amp; Poor’s, HR Ratings y Fitch subieron la calificación al nivel superior inmediato y Moody’s, mantuvo la calificación.</w:t>
      </w:r>
    </w:p>
    <w:p w14:paraId="0F9DEECF" w14:textId="77777777" w:rsidR="00B1526D" w:rsidRPr="00231748" w:rsidRDefault="00B1526D" w:rsidP="00231748">
      <w:pPr>
        <w:tabs>
          <w:tab w:val="left" w:pos="7260"/>
        </w:tabs>
        <w:jc w:val="both"/>
        <w:rPr>
          <w:rFonts w:ascii="Monserat medium" w:eastAsia="Times New Roman" w:hAnsi="Monserat medium" w:cs="Arial"/>
        </w:rPr>
      </w:pPr>
    </w:p>
    <w:p w14:paraId="23528401"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imagen del Estado con las instituciones financieras es muy buena en el sentido del riesgo crediticio. La intención de este gobierno en curso es mantener en buenos términos esta posición lograda en base del cuidado administrativo. Las instituciones financieras aprueban y así mismo, emiten una aceptación relacionada con la solvencia financiera que el Estado ha logrado mantener y superar.</w:t>
      </w:r>
    </w:p>
    <w:p w14:paraId="6810D1DC" w14:textId="77777777" w:rsidR="00B1526D" w:rsidRPr="00231748" w:rsidRDefault="00B1526D" w:rsidP="00231748">
      <w:pPr>
        <w:tabs>
          <w:tab w:val="left" w:pos="7260"/>
        </w:tabs>
        <w:jc w:val="both"/>
        <w:rPr>
          <w:rFonts w:ascii="Monserat medium" w:eastAsia="Times New Roman" w:hAnsi="Monserat medium" w:cs="Arial"/>
        </w:rPr>
      </w:pPr>
    </w:p>
    <w:p w14:paraId="2F9ED256" w14:textId="038F6BFE" w:rsidR="004B4D24" w:rsidRDefault="004B4D24" w:rsidP="00231748">
      <w:pPr>
        <w:tabs>
          <w:tab w:val="left" w:pos="7260"/>
        </w:tabs>
        <w:jc w:val="both"/>
        <w:rPr>
          <w:rFonts w:ascii="Monserat medium" w:eastAsia="Times New Roman" w:hAnsi="Monserat medium" w:cs="Arial"/>
        </w:rPr>
      </w:pPr>
      <w:r w:rsidRPr="00B1526D">
        <w:rPr>
          <w:rFonts w:ascii="Monserat medium" w:eastAsia="Times New Roman" w:hAnsi="Monserat medium" w:cs="Arial"/>
          <w:b/>
          <w:bCs/>
        </w:rPr>
        <w:t>PRODUCTO INTERNO BRUTO DEL ESTADO DE OAXACA</w:t>
      </w:r>
      <w:r w:rsidRPr="00231748">
        <w:rPr>
          <w:rFonts w:ascii="Monserat medium" w:eastAsia="Times New Roman" w:hAnsi="Monserat medium" w:cs="Arial"/>
        </w:rPr>
        <w:t>. El Instituto Nacional de Estadística Geográfica (INEGI), en su comunicado de prensa PIBE, No. 794/23 fechado el 07 de diciembre de 2023, reportó el monto del PIB en valores constantes con base a precios de 2018 de 407,238 m.d.p. para el año 2022, que porcentualmente representa el 7.8 %, doblando de esta manera al PIB nacional correspondiente para ese año.</w:t>
      </w:r>
    </w:p>
    <w:p w14:paraId="0917E690" w14:textId="77777777" w:rsidR="00B1526D" w:rsidRPr="00231748" w:rsidRDefault="00B1526D" w:rsidP="00231748">
      <w:pPr>
        <w:tabs>
          <w:tab w:val="left" w:pos="7260"/>
        </w:tabs>
        <w:jc w:val="both"/>
        <w:rPr>
          <w:rFonts w:ascii="Monserat medium" w:eastAsia="Times New Roman" w:hAnsi="Monserat medium" w:cs="Arial"/>
        </w:rPr>
      </w:pPr>
    </w:p>
    <w:p w14:paraId="7AF7FB04"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“En 2022, el PIB en valores constantes para Oaxaca alcanzó un valor de 407 238 millones de pesos. Esto implicó un crecimiento en términos reales de 7.8 % respecto del valor obtenido un año antes. Las actividades primarias disminuyeron 1.9 %, las secundarias se incrementaron 14.2 % y las terciarias aumentaron 5.2 por ciento. El incremento de 7.8 % en la actividad económica de Oaxaca se explica, principalmente, por el avance en Construcción (31.8 %), Industrias manufactureras (4.6 %), Comercio al por menor (4.0 %), Transportes, correos y almacenamiento (13.5 %) y Servicios de alojamiento temporal y de preparación de alimentos y bebidas (65.9 %). El sector Servicios de apoyo a los negocios y manejo de residuos, y servicios de remediación disminuyó 61.5 %.” (PIBE, Inegi).</w:t>
      </w:r>
    </w:p>
    <w:p w14:paraId="6F86BA61" w14:textId="77777777" w:rsidR="00B1526D" w:rsidRPr="00231748" w:rsidRDefault="00B1526D" w:rsidP="00231748">
      <w:pPr>
        <w:tabs>
          <w:tab w:val="left" w:pos="7260"/>
        </w:tabs>
        <w:jc w:val="both"/>
        <w:rPr>
          <w:rFonts w:ascii="Monserat medium" w:eastAsia="Times New Roman" w:hAnsi="Monserat medium" w:cs="Arial"/>
        </w:rPr>
      </w:pPr>
    </w:p>
    <w:p w14:paraId="1665B720" w14:textId="7777777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El Indicador Trimestral de la Actividad Económica Estatal (ITAEE) Tercer Trimestre de 2023, la economía oaxaqueña registra una variación porcentual real respecto al mismo trimestre del año anterior a precio 2018, de 8.3 %. Dato por arriba de la media de nacional de 3.5 %. El Estado de Oaxaca, ocupó el tercer lugar en comparación con el resto de los estados del país. </w:t>
      </w:r>
    </w:p>
    <w:p w14:paraId="572F050A" w14:textId="77777777" w:rsidR="004B4D24" w:rsidRPr="00231748" w:rsidRDefault="004B4D24" w:rsidP="00231748">
      <w:pPr>
        <w:tabs>
          <w:tab w:val="left" w:pos="7260"/>
        </w:tabs>
        <w:jc w:val="both"/>
        <w:rPr>
          <w:rFonts w:ascii="Monserat medium" w:eastAsia="Times New Roman" w:hAnsi="Monserat medium" w:cs="Arial"/>
        </w:rPr>
      </w:pPr>
    </w:p>
    <w:p w14:paraId="41E1363C"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lastRenderedPageBreak/>
        <w:t>El INEGI hace la siguiente notificación: “Las contribuciones se obtienen ponderando las tasas de crecimiento con la participación que cada estado tiene de la actividad económica nacional”.</w:t>
      </w:r>
    </w:p>
    <w:p w14:paraId="581B94F8" w14:textId="77777777" w:rsidR="00B1526D" w:rsidRPr="00231748" w:rsidRDefault="00B1526D" w:rsidP="00231748">
      <w:pPr>
        <w:tabs>
          <w:tab w:val="left" w:pos="7260"/>
        </w:tabs>
        <w:jc w:val="both"/>
        <w:rPr>
          <w:rFonts w:ascii="Monserat medium" w:eastAsia="Times New Roman" w:hAnsi="Monserat medium" w:cs="Arial"/>
        </w:rPr>
      </w:pPr>
    </w:p>
    <w:p w14:paraId="77EA8152"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Indicador Trimestral de la Actividad Económica Estatal, base 2018, cifras originales. Tercer trimestre 2023.</w:t>
      </w:r>
    </w:p>
    <w:p w14:paraId="6167EE96" w14:textId="77777777" w:rsidR="00B1526D" w:rsidRPr="00231748" w:rsidRDefault="00B1526D" w:rsidP="00231748">
      <w:pPr>
        <w:tabs>
          <w:tab w:val="left" w:pos="7260"/>
        </w:tabs>
        <w:jc w:val="both"/>
        <w:rPr>
          <w:rFonts w:ascii="Monserat medium" w:eastAsia="Times New Roman" w:hAnsi="Monserat medium" w:cs="Arial"/>
        </w:rPr>
      </w:pPr>
    </w:p>
    <w:p w14:paraId="7A702BB5" w14:textId="0D3F18E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drawing>
          <wp:inline distT="0" distB="0" distL="0" distR="0" wp14:anchorId="6675E866" wp14:editId="1AD8E111">
            <wp:extent cx="5670550" cy="5187315"/>
            <wp:effectExtent l="0" t="0" r="6350" b="0"/>
            <wp:docPr id="7618517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33435" t="11472" r="16158" b="6387"/>
                    <a:stretch>
                      <a:fillRect/>
                    </a:stretch>
                  </pic:blipFill>
                  <pic:spPr bwMode="auto">
                    <a:xfrm>
                      <a:off x="0" y="0"/>
                      <a:ext cx="5670550" cy="5187315"/>
                    </a:xfrm>
                    <a:prstGeom prst="rect">
                      <a:avLst/>
                    </a:prstGeom>
                    <a:noFill/>
                    <a:ln>
                      <a:noFill/>
                    </a:ln>
                  </pic:spPr>
                </pic:pic>
              </a:graphicData>
            </a:graphic>
          </wp:inline>
        </w:drawing>
      </w:r>
    </w:p>
    <w:p w14:paraId="7E85BBBA" w14:textId="77777777" w:rsidR="00B1526D" w:rsidRDefault="00B1526D" w:rsidP="00231748">
      <w:pPr>
        <w:tabs>
          <w:tab w:val="left" w:pos="7260"/>
        </w:tabs>
        <w:jc w:val="both"/>
        <w:rPr>
          <w:rFonts w:ascii="Monserat medium" w:eastAsia="Times New Roman" w:hAnsi="Monserat medium" w:cs="Arial"/>
        </w:rPr>
      </w:pPr>
    </w:p>
    <w:p w14:paraId="3C49C7F3" w14:textId="6B38D664"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Región Sur- Sureste, es favorecida en 5.1 %, en donde se manifiesta el aprovechamiento del apoyo de la inversión federal en las obras emblemáticas: Tren Maya, Refinería Dos Bocas y El Tren Transístmico de Tehuantepec Oaxaca.</w:t>
      </w:r>
    </w:p>
    <w:p w14:paraId="75887F3B" w14:textId="77777777" w:rsidR="004B4D24" w:rsidRPr="00231748" w:rsidRDefault="004B4D24" w:rsidP="00231748">
      <w:pPr>
        <w:tabs>
          <w:tab w:val="left" w:pos="7260"/>
        </w:tabs>
        <w:jc w:val="both"/>
        <w:rPr>
          <w:rFonts w:ascii="Monserat medium" w:eastAsia="Times New Roman" w:hAnsi="Monserat medium" w:cs="Arial"/>
        </w:rPr>
      </w:pPr>
    </w:p>
    <w:p w14:paraId="1085DEFE" w14:textId="77777777" w:rsidR="004B4D24" w:rsidRPr="00231748" w:rsidRDefault="004B4D24" w:rsidP="00231748">
      <w:pPr>
        <w:tabs>
          <w:tab w:val="left" w:pos="7260"/>
        </w:tabs>
        <w:jc w:val="both"/>
        <w:rPr>
          <w:rFonts w:ascii="Monserat medium" w:eastAsia="Times New Roman" w:hAnsi="Monserat medium" w:cs="Arial"/>
        </w:rPr>
      </w:pPr>
    </w:p>
    <w:p w14:paraId="7AC860C1" w14:textId="2BE314EC"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lastRenderedPageBreak/>
        <w:drawing>
          <wp:inline distT="0" distB="0" distL="0" distR="0" wp14:anchorId="54617B14" wp14:editId="2E77256A">
            <wp:extent cx="5638800" cy="3657600"/>
            <wp:effectExtent l="0" t="0" r="0" b="0"/>
            <wp:docPr id="1744304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32246" t="12981" r="15817" b="26947"/>
                    <a:stretch>
                      <a:fillRect/>
                    </a:stretch>
                  </pic:blipFill>
                  <pic:spPr bwMode="auto">
                    <a:xfrm>
                      <a:off x="0" y="0"/>
                      <a:ext cx="5638800" cy="3657600"/>
                    </a:xfrm>
                    <a:prstGeom prst="rect">
                      <a:avLst/>
                    </a:prstGeom>
                    <a:noFill/>
                    <a:ln>
                      <a:noFill/>
                    </a:ln>
                  </pic:spPr>
                </pic:pic>
              </a:graphicData>
            </a:graphic>
          </wp:inline>
        </w:drawing>
      </w:r>
    </w:p>
    <w:p w14:paraId="1F6BE7DB" w14:textId="77777777" w:rsidR="00B1526D" w:rsidRDefault="00B1526D" w:rsidP="00231748">
      <w:pPr>
        <w:tabs>
          <w:tab w:val="left" w:pos="7260"/>
        </w:tabs>
        <w:jc w:val="both"/>
        <w:rPr>
          <w:rFonts w:ascii="Monserat medium" w:eastAsia="Times New Roman" w:hAnsi="Monserat medium" w:cs="Arial"/>
        </w:rPr>
      </w:pPr>
    </w:p>
    <w:p w14:paraId="7434CBF0" w14:textId="6B7FC315"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El Instituto Mexicano del Seguro Social (IMSS), tiene como registro de trabajadores asegurados en ese instituto para el Estado de Oaxaca en el mes de marzo de 2024, 232,869 trabajadores, con un incremento de 2.37 % con respecto al mes de marzo del año anterior. Se identifican bajo la siguiente clasificación: Permanentes 195,406, Urbanos 33,332 y del Campo 41,131 trabajadores. El número de trabajadores asegurados en el IMSS del Estado de Oaxaca, registra un decremento de 0.22 % durante el primer trimestre de 2024. A nivel nacional en este mismo periodo se observa un incremento marginal de 0.70 %.</w:t>
      </w:r>
    </w:p>
    <w:p w14:paraId="6A315F98" w14:textId="77777777" w:rsidR="00B1526D" w:rsidRPr="00231748" w:rsidRDefault="00B1526D" w:rsidP="00231748">
      <w:pPr>
        <w:tabs>
          <w:tab w:val="left" w:pos="7260"/>
        </w:tabs>
        <w:jc w:val="both"/>
        <w:rPr>
          <w:rFonts w:ascii="Monserat medium" w:eastAsia="Times New Roman" w:hAnsi="Monserat medium" w:cs="Arial"/>
        </w:rPr>
      </w:pPr>
    </w:p>
    <w:p w14:paraId="2880B1E5" w14:textId="77777777" w:rsidR="004B4D24" w:rsidRDefault="004B4D24" w:rsidP="00231748">
      <w:pPr>
        <w:tabs>
          <w:tab w:val="left" w:pos="7260"/>
        </w:tabs>
        <w:jc w:val="both"/>
        <w:rPr>
          <w:rFonts w:ascii="Monserat medium" w:eastAsia="Times New Roman" w:hAnsi="Monserat medium" w:cs="Arial"/>
        </w:rPr>
      </w:pPr>
      <w:r w:rsidRPr="00B1526D">
        <w:rPr>
          <w:rFonts w:ascii="Monserat medium" w:eastAsia="Times New Roman" w:hAnsi="Monserat medium" w:cs="Arial"/>
          <w:b/>
          <w:bCs/>
        </w:rPr>
        <w:t>Inversión Extranjera Directa (IED)</w:t>
      </w:r>
      <w:r w:rsidRPr="00231748">
        <w:rPr>
          <w:rFonts w:ascii="Monserat medium" w:eastAsia="Times New Roman" w:hAnsi="Monserat medium" w:cs="Arial"/>
        </w:rPr>
        <w:t>, En el periodo enero a diciembre de 2023, la IED en el Estado de Oaxaca alcanzó los 43.mdd, distribuidos en reinversión de utilidades 57.9 mdd, nuevas inversiones 31.8 mdd y cuentas entre compañías -39.8 mdd.</w:t>
      </w:r>
    </w:p>
    <w:p w14:paraId="7AB82C79" w14:textId="77777777" w:rsidR="00B1526D" w:rsidRPr="00231748" w:rsidRDefault="00B1526D" w:rsidP="00231748">
      <w:pPr>
        <w:tabs>
          <w:tab w:val="left" w:pos="7260"/>
        </w:tabs>
        <w:jc w:val="both"/>
        <w:rPr>
          <w:rFonts w:ascii="Monserat medium" w:eastAsia="Times New Roman" w:hAnsi="Monserat medium" w:cs="Arial"/>
        </w:rPr>
      </w:pPr>
    </w:p>
    <w:p w14:paraId="6C3573D5"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Desde enero de 1999 a diciembre de 2023, Oaxaca acumula un total de 6,414 mdd en IED, distribuidos en nuevas inversiones $2,625 mdd, reinversión de utilidades 1,973 mdd y cuentas entre compañías 1,816 mdd.</w:t>
      </w:r>
    </w:p>
    <w:p w14:paraId="3B28F7B5" w14:textId="77777777" w:rsidR="00B1526D" w:rsidRPr="00231748" w:rsidRDefault="00B1526D" w:rsidP="00231748">
      <w:pPr>
        <w:tabs>
          <w:tab w:val="left" w:pos="7260"/>
        </w:tabs>
        <w:jc w:val="both"/>
        <w:rPr>
          <w:rFonts w:ascii="Monserat medium" w:eastAsia="Times New Roman" w:hAnsi="Monserat medium" w:cs="Arial"/>
        </w:rPr>
      </w:pPr>
    </w:p>
    <w:p w14:paraId="59A9A3D2" w14:textId="77777777"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IED para el estado de Oaxaca de enero a diciembre de 2023, el origen de los países principales fue: Canadá 19.7 mdd, España 19.3 mdd y Bélgica (Por dentro de la norma puede guardar sus datos en confidencial).</w:t>
      </w:r>
    </w:p>
    <w:p w14:paraId="5BFE896D"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lastRenderedPageBreak/>
        <w:t>Entre enero de 1999 y diciembre de 2023, los países que más han aportado a la IED son Bélgica 1,920 mdd, España 1,775 mdd y Estados Unidos 1,028 mdd.</w:t>
      </w:r>
    </w:p>
    <w:p w14:paraId="633AD058" w14:textId="77777777" w:rsidR="00B1526D" w:rsidRPr="00231748" w:rsidRDefault="00B1526D" w:rsidP="00231748">
      <w:pPr>
        <w:tabs>
          <w:tab w:val="left" w:pos="7260"/>
        </w:tabs>
        <w:jc w:val="both"/>
        <w:rPr>
          <w:rFonts w:ascii="Monserat medium" w:eastAsia="Times New Roman" w:hAnsi="Monserat medium" w:cs="Arial"/>
        </w:rPr>
      </w:pPr>
    </w:p>
    <w:p w14:paraId="4EEB0824"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Inflación. La inflación anualizada para el mes de marzo de 2024, ha sido disparejo para las entidades federativas del país, oscila entre 2.5 % y 5.5 %. La inflación nacional, sigue aun fuera del parámetro objetivo del Banxico de 3.0 % (+) (-) 1 punto porcentual.</w:t>
      </w:r>
    </w:p>
    <w:p w14:paraId="58F8E63C" w14:textId="77777777" w:rsidR="00B1526D" w:rsidRPr="00231748" w:rsidRDefault="00B1526D" w:rsidP="00231748">
      <w:pPr>
        <w:tabs>
          <w:tab w:val="left" w:pos="7260"/>
        </w:tabs>
        <w:jc w:val="both"/>
        <w:rPr>
          <w:rFonts w:ascii="Monserat medium" w:eastAsia="Times New Roman" w:hAnsi="Monserat medium" w:cs="Arial"/>
        </w:rPr>
      </w:pPr>
    </w:p>
    <w:p w14:paraId="29A43C59"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El INPC, para Estado de Oaxaca fue de 5.1 %. Fue el segundo estado que le pega muy duro a los bolsillos de los oaxaqueños después de Yucatán con un 5.5 %.</w:t>
      </w:r>
    </w:p>
    <w:p w14:paraId="6B691FA5" w14:textId="77777777" w:rsidR="00B1526D" w:rsidRPr="00231748" w:rsidRDefault="00B1526D" w:rsidP="00231748">
      <w:pPr>
        <w:tabs>
          <w:tab w:val="left" w:pos="7260"/>
        </w:tabs>
        <w:jc w:val="both"/>
        <w:rPr>
          <w:rFonts w:ascii="Monserat medium" w:eastAsia="Times New Roman" w:hAnsi="Monserat medium" w:cs="Arial"/>
        </w:rPr>
      </w:pPr>
    </w:p>
    <w:p w14:paraId="23596B91" w14:textId="38806A26" w:rsidR="00B1526D"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drawing>
          <wp:anchor distT="0" distB="0" distL="114300" distR="114300" simplePos="0" relativeHeight="251658240" behindDoc="0" locked="0" layoutInCell="1" allowOverlap="1" wp14:anchorId="2E4E003E" wp14:editId="58E1332C">
            <wp:simplePos x="0" y="0"/>
            <wp:positionH relativeFrom="column">
              <wp:align>left</wp:align>
            </wp:positionH>
            <wp:positionV relativeFrom="paragraph">
              <wp:align>top</wp:align>
            </wp:positionV>
            <wp:extent cx="5556885" cy="4439285"/>
            <wp:effectExtent l="0" t="0" r="5715" b="0"/>
            <wp:wrapSquare wrapText="bothSides"/>
            <wp:docPr id="5964449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5479" t="19601" r="25407" b="10612"/>
                    <a:stretch>
                      <a:fillRect/>
                    </a:stretch>
                  </pic:blipFill>
                  <pic:spPr bwMode="auto">
                    <a:xfrm>
                      <a:off x="0" y="0"/>
                      <a:ext cx="5556885" cy="4439285"/>
                    </a:xfrm>
                    <a:prstGeom prst="rect">
                      <a:avLst/>
                    </a:prstGeom>
                    <a:noFill/>
                  </pic:spPr>
                </pic:pic>
              </a:graphicData>
            </a:graphic>
            <wp14:sizeRelH relativeFrom="page">
              <wp14:pctWidth>0</wp14:pctWidth>
            </wp14:sizeRelH>
            <wp14:sizeRelV relativeFrom="page">
              <wp14:pctHeight>0</wp14:pctHeight>
            </wp14:sizeRelV>
          </wp:anchor>
        </w:drawing>
      </w:r>
    </w:p>
    <w:p w14:paraId="1CABF20F" w14:textId="3AEFFA13" w:rsidR="004B4D24" w:rsidRPr="00231748"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variación porcentual anual en el mes de marzo de 2024 para la ciudad de Oaxaca de Juárez, Oax. Fue 5.42 % y para la ciudad de Tehuantepec fue 4.47 %. La variación mensual para estas ciudades oaxaqueñas fueron las más bajas -0.06 % y -0.38 % respectivamente, Tehuantepec fue la última de la lista.</w:t>
      </w:r>
    </w:p>
    <w:p w14:paraId="0B71E71E" w14:textId="77777777" w:rsidR="004B4D24" w:rsidRPr="00231748" w:rsidRDefault="004B4D24" w:rsidP="00231748">
      <w:pPr>
        <w:tabs>
          <w:tab w:val="left" w:pos="7260"/>
        </w:tabs>
        <w:jc w:val="both"/>
        <w:rPr>
          <w:rFonts w:ascii="Monserat medium" w:eastAsia="Times New Roman" w:hAnsi="Monserat medium" w:cs="Arial"/>
        </w:rPr>
      </w:pPr>
    </w:p>
    <w:p w14:paraId="7311FF2E" w14:textId="77777777" w:rsidR="00B1526D" w:rsidRDefault="00B1526D" w:rsidP="00231748">
      <w:pPr>
        <w:tabs>
          <w:tab w:val="left" w:pos="7260"/>
        </w:tabs>
        <w:jc w:val="both"/>
        <w:rPr>
          <w:rFonts w:ascii="Monserat medium" w:eastAsia="Times New Roman" w:hAnsi="Monserat medium" w:cs="Arial"/>
        </w:rPr>
      </w:pPr>
    </w:p>
    <w:p w14:paraId="2F1F1973" w14:textId="77777777" w:rsidR="00D46F51" w:rsidRDefault="00D46F51" w:rsidP="00231748">
      <w:pPr>
        <w:tabs>
          <w:tab w:val="left" w:pos="7260"/>
        </w:tabs>
        <w:jc w:val="both"/>
        <w:rPr>
          <w:rFonts w:ascii="Monserat medium" w:eastAsia="Times New Roman" w:hAnsi="Monserat medium" w:cs="Arial"/>
          <w:b/>
          <w:bCs/>
        </w:rPr>
      </w:pPr>
    </w:p>
    <w:p w14:paraId="2BBC302F" w14:textId="3631C9FF" w:rsidR="004B4D24" w:rsidRPr="00B1526D" w:rsidRDefault="004B4D24" w:rsidP="00231748">
      <w:pPr>
        <w:tabs>
          <w:tab w:val="left" w:pos="7260"/>
        </w:tabs>
        <w:jc w:val="both"/>
        <w:rPr>
          <w:rFonts w:ascii="Monserat medium" w:eastAsia="Times New Roman" w:hAnsi="Monserat medium" w:cs="Arial"/>
          <w:b/>
          <w:bCs/>
        </w:rPr>
      </w:pPr>
      <w:r w:rsidRPr="00B1526D">
        <w:rPr>
          <w:rFonts w:ascii="Monserat medium" w:eastAsia="Times New Roman" w:hAnsi="Monserat medium" w:cs="Arial"/>
          <w:b/>
          <w:bCs/>
        </w:rPr>
        <w:t>PANORAMA DE OPORTUNIDAD PARA EL ESTADO DE OAXACA.</w:t>
      </w:r>
    </w:p>
    <w:p w14:paraId="45A3906A" w14:textId="77777777" w:rsidR="00B1526D" w:rsidRDefault="00B1526D" w:rsidP="00231748">
      <w:pPr>
        <w:tabs>
          <w:tab w:val="left" w:pos="7260"/>
        </w:tabs>
        <w:jc w:val="both"/>
        <w:rPr>
          <w:rFonts w:ascii="Monserat medium" w:eastAsia="Times New Roman" w:hAnsi="Monserat medium" w:cs="Arial"/>
        </w:rPr>
      </w:pPr>
    </w:p>
    <w:p w14:paraId="6D913D15" w14:textId="147773D6"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México es reconocido estratégicamente para los países que desean emigrar en busca de la cercanía del gran mercado que es Estados Unidos. La inversión extranjera directa se ha comportado muy cautelosa en año 2023 (Nueva Inversión 13 %). El año 2022 fue un año de un incremento importante como adelanto de las buenas oportunidades que podría brindar el proyecto nearshoring, arribó a México el 48 % como Nueva Inversión. En año 2023, el comportamiento de la IED en el apartado Reinversión de Utilidades que son las utilidades de los accionistas extranjeros que permanecen en México y no se envían al extranjero participó con 26,631 mdd que representa el 74 % del total captado de 36,058 mdd. El Estado de Oaxaca captó en el año 2023 43 mdd corresponde al 0.11 % del total de la IED, no muy significativo. </w:t>
      </w:r>
    </w:p>
    <w:p w14:paraId="16F226B9" w14:textId="77777777" w:rsidR="00B1526D" w:rsidRPr="00231748" w:rsidRDefault="00B1526D" w:rsidP="00231748">
      <w:pPr>
        <w:tabs>
          <w:tab w:val="left" w:pos="7260"/>
        </w:tabs>
        <w:jc w:val="both"/>
        <w:rPr>
          <w:rFonts w:ascii="Monserat medium" w:eastAsia="Times New Roman" w:hAnsi="Monserat medium" w:cs="Arial"/>
        </w:rPr>
      </w:pPr>
    </w:p>
    <w:p w14:paraId="77E14FCD"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La modalidad del proyecto novedoso de inversión NEARSHORING, al Estado de Oaxaca se le presenta una gran oportunidad para aprovechar los beneficios que los países inversores que buscan en nuestro país en los lugares estratégicos para instalar sus plantas industriales. La zona ístmica representa coyunturalmente con el proyecto Corredor Interoceánico del Istmo de Tehuantepec (CIIT) debería ser la incidencia de beneficios esperados. Geoeconómicamente presenta la viabilidad para estas nuevas plantas industriales. Es un proyecto de infraestructura que, a través de una conexión logística entre el Océano Pacífico y el Golfo de México representa la rentabilidad esperada por las grandes empresas y coincidirían con el desarrollo económico que se espera en esa región Sur-Sureste de México.</w:t>
      </w:r>
    </w:p>
    <w:p w14:paraId="1E736D15" w14:textId="77777777" w:rsidR="00B1526D" w:rsidRPr="00231748" w:rsidRDefault="00B1526D" w:rsidP="00231748">
      <w:pPr>
        <w:tabs>
          <w:tab w:val="left" w:pos="7260"/>
        </w:tabs>
        <w:jc w:val="both"/>
        <w:rPr>
          <w:rFonts w:ascii="Monserat medium" w:eastAsia="Times New Roman" w:hAnsi="Monserat medium" w:cs="Arial"/>
        </w:rPr>
      </w:pPr>
    </w:p>
    <w:p w14:paraId="19BF715F"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 xml:space="preserve">La intención del Gobierno Federal de hacer crecer la economía de la Región Sur-Sureste está dando resultado. Los datos aportados por el INEGI en el reporte a través del ITAEE, la información del tercer trimestre de 2023, la Región Sur-Sureste sigue manteniéndose con buenos resultados, registra la tasa de crecimiento de 5.1 %, la más alta de las demás regiones. Así mismo de las Actividades Secundarias con el 10.9 % que influyó en el crecimiento y a la vez coincidente en el programa de inversión. </w:t>
      </w:r>
    </w:p>
    <w:p w14:paraId="405B425D" w14:textId="77777777" w:rsidR="00B1526D" w:rsidRPr="00231748" w:rsidRDefault="00B1526D" w:rsidP="00231748">
      <w:pPr>
        <w:tabs>
          <w:tab w:val="left" w:pos="7260"/>
        </w:tabs>
        <w:jc w:val="both"/>
        <w:rPr>
          <w:rFonts w:ascii="Monserat medium" w:eastAsia="Times New Roman" w:hAnsi="Monserat medium" w:cs="Arial"/>
        </w:rPr>
      </w:pPr>
    </w:p>
    <w:p w14:paraId="606D13C4" w14:textId="77777777" w:rsidR="004B4D24" w:rsidRDefault="004B4D24" w:rsidP="00231748">
      <w:pPr>
        <w:tabs>
          <w:tab w:val="left" w:pos="7260"/>
        </w:tabs>
        <w:jc w:val="both"/>
        <w:rPr>
          <w:rFonts w:ascii="Monserat medium" w:eastAsia="Times New Roman" w:hAnsi="Monserat medium" w:cs="Arial"/>
        </w:rPr>
      </w:pPr>
      <w:r w:rsidRPr="00231748">
        <w:rPr>
          <w:rFonts w:ascii="Monserat medium" w:eastAsia="Times New Roman" w:hAnsi="Monserat medium" w:cs="Arial"/>
        </w:rPr>
        <w:t>Los proyectos canalizados hacia esta región del país se encuentran muy avanzados con el beneficio social esperado y con la certeza que la Tasa Interna de Rendimiento Social (TIRS) es superior a las exigencias que marca la normatividad.</w:t>
      </w:r>
    </w:p>
    <w:p w14:paraId="13FF7853" w14:textId="77777777" w:rsidR="00B1526D" w:rsidRPr="00231748" w:rsidRDefault="00B1526D" w:rsidP="00231748">
      <w:pPr>
        <w:tabs>
          <w:tab w:val="left" w:pos="7260"/>
        </w:tabs>
        <w:jc w:val="both"/>
        <w:rPr>
          <w:rFonts w:ascii="Monserat medium" w:eastAsia="Times New Roman" w:hAnsi="Monserat medium" w:cs="Arial"/>
        </w:rPr>
      </w:pPr>
    </w:p>
    <w:p w14:paraId="59C22C63" w14:textId="539C2044" w:rsidR="005556D5" w:rsidRPr="00A5739A" w:rsidRDefault="004B4D24" w:rsidP="00231748">
      <w:pPr>
        <w:tabs>
          <w:tab w:val="left" w:pos="7260"/>
        </w:tabs>
        <w:jc w:val="both"/>
        <w:rPr>
          <w:rFonts w:ascii="Monserat medium" w:hAnsi="Monserat medium"/>
          <w:b/>
        </w:rPr>
      </w:pPr>
      <w:r w:rsidRPr="00231748">
        <w:rPr>
          <w:rFonts w:ascii="Monserat medium" w:eastAsia="Times New Roman" w:hAnsi="Monserat medium" w:cs="Arial"/>
        </w:rPr>
        <w:t>Es un compromiso para los estados que forman parte de la Región Sur-Sureste: Campeche, Chiapas, Oaxaca, Quintana Roo, Tabasco, Veracruz de Ignacio de la Llave y Yucatán, abonar hacia el efecto multiplicador que estas obras ofrecen, de lo contario el fenómeno de crecimiento de esta zona a través de los años quedaría en un término estacional y truncaría históricamente el abandono de un proyecto esperanzador.</w:t>
      </w:r>
      <w:r w:rsidR="00775091">
        <w:rPr>
          <w:rFonts w:ascii="Monserat medium" w:hAnsi="Monserat medium"/>
          <w:b/>
        </w:rPr>
        <w:br w:type="page"/>
      </w:r>
      <w:r w:rsidR="005556D5" w:rsidRPr="00A5739A">
        <w:rPr>
          <w:rFonts w:ascii="Monserat medium" w:hAnsi="Monserat medium"/>
          <w:b/>
        </w:rPr>
        <w:lastRenderedPageBreak/>
        <w:t>Organización y Objeto Social.</w:t>
      </w:r>
    </w:p>
    <w:p w14:paraId="45F91C93" w14:textId="77777777" w:rsidR="009F48DE" w:rsidRPr="0004316A" w:rsidRDefault="009F48DE" w:rsidP="009F48DE">
      <w:pPr>
        <w:pStyle w:val="Prrafodelista"/>
        <w:widowControl w:val="0"/>
        <w:ind w:left="426"/>
        <w:jc w:val="both"/>
        <w:rPr>
          <w:rFonts w:ascii="Monserat medium" w:hAnsi="Monserat medium"/>
          <w:b/>
        </w:rPr>
      </w:pPr>
    </w:p>
    <w:p w14:paraId="37A65533" w14:textId="1687394E"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Objeto social.</w:t>
      </w:r>
    </w:p>
    <w:p w14:paraId="031F546E" w14:textId="1DEE963E" w:rsidR="005556D5" w:rsidRDefault="00B34479" w:rsidP="00B34479">
      <w:pPr>
        <w:tabs>
          <w:tab w:val="left" w:pos="7260"/>
        </w:tabs>
        <w:jc w:val="both"/>
        <w:rPr>
          <w:rFonts w:ascii="Monserat medium" w:eastAsia="Times New Roman" w:hAnsi="Monserat medium" w:cs="Arial"/>
        </w:rPr>
      </w:pPr>
      <w:r>
        <w:rPr>
          <w:rFonts w:ascii="Monserat medium" w:eastAsia="Times New Roman" w:hAnsi="Monserat medium" w:cs="Arial"/>
        </w:rPr>
        <w:t xml:space="preserve">Con </w:t>
      </w:r>
      <w:r w:rsidR="00A97673">
        <w:rPr>
          <w:rFonts w:ascii="Monserat medium" w:eastAsia="Times New Roman" w:hAnsi="Monserat medium" w:cs="Arial"/>
        </w:rPr>
        <w:t xml:space="preserve">fundamento </w:t>
      </w:r>
      <w:r>
        <w:rPr>
          <w:rFonts w:ascii="Monserat medium" w:eastAsia="Times New Roman" w:hAnsi="Monserat medium" w:cs="Arial"/>
        </w:rPr>
        <w:t xml:space="preserve">en </w:t>
      </w:r>
      <w:r w:rsidR="00A97673">
        <w:rPr>
          <w:rFonts w:ascii="Monserat medium" w:eastAsia="Times New Roman" w:hAnsi="Monserat medium" w:cs="Arial"/>
        </w:rPr>
        <w:t xml:space="preserve">el Artículo 1 de </w:t>
      </w:r>
      <w:r>
        <w:rPr>
          <w:rFonts w:ascii="Monserat medium" w:eastAsia="Times New Roman" w:hAnsi="Monserat medium" w:cs="Arial"/>
        </w:rPr>
        <w:t xml:space="preserve">la </w:t>
      </w:r>
      <w:r w:rsidRPr="00B34479">
        <w:rPr>
          <w:rFonts w:ascii="Monserat medium" w:eastAsia="Times New Roman" w:hAnsi="Monserat medium" w:cs="Arial"/>
        </w:rPr>
        <w:t>Constituci</w:t>
      </w:r>
      <w:r>
        <w:rPr>
          <w:rFonts w:ascii="Monserat medium" w:eastAsia="Times New Roman" w:hAnsi="Monserat medium" w:cs="Arial" w:hint="eastAsia"/>
        </w:rPr>
        <w:t>ó</w:t>
      </w:r>
      <w:r w:rsidRPr="00B34479">
        <w:rPr>
          <w:rFonts w:ascii="Monserat medium" w:eastAsia="Times New Roman" w:hAnsi="Monserat medium" w:cs="Arial"/>
        </w:rPr>
        <w:t>n Pol</w:t>
      </w:r>
      <w:r>
        <w:rPr>
          <w:rFonts w:ascii="Monserat medium" w:eastAsia="Times New Roman" w:hAnsi="Monserat medium" w:cs="Arial" w:hint="eastAsia"/>
        </w:rPr>
        <w:t>í</w:t>
      </w:r>
      <w:r w:rsidRPr="00B34479">
        <w:rPr>
          <w:rFonts w:ascii="Monserat medium" w:eastAsia="Times New Roman" w:hAnsi="Monserat medium" w:cs="Arial"/>
        </w:rPr>
        <w:t>tica del Estado Libre y Soberano de Oaxaca</w:t>
      </w:r>
      <w:r>
        <w:rPr>
          <w:rFonts w:ascii="Monserat medium" w:eastAsia="Times New Roman" w:hAnsi="Monserat medium" w:cs="Arial"/>
        </w:rPr>
        <w:t xml:space="preserve">, </w:t>
      </w:r>
      <w:r w:rsidR="00A97673">
        <w:rPr>
          <w:rFonts w:ascii="Monserat medium" w:eastAsia="Times New Roman" w:hAnsi="Monserat medium" w:cs="Arial"/>
        </w:rPr>
        <w:t>e</w:t>
      </w:r>
      <w:r>
        <w:rPr>
          <w:rFonts w:ascii="Monserat medium" w:eastAsia="Times New Roman" w:hAnsi="Monserat medium" w:cs="Arial"/>
        </w:rPr>
        <w:t>l</w:t>
      </w:r>
      <w:r w:rsidR="00A97673">
        <w:rPr>
          <w:rFonts w:ascii="Monserat medium" w:eastAsia="Times New Roman" w:hAnsi="Monserat medium" w:cs="Arial"/>
        </w:rPr>
        <w:t xml:space="preserve"> </w:t>
      </w:r>
      <w:r>
        <w:rPr>
          <w:rFonts w:ascii="Monserat medium" w:eastAsia="Times New Roman" w:hAnsi="Monserat medium" w:cs="Arial"/>
        </w:rPr>
        <w:t xml:space="preserve">cual indica en su que </w:t>
      </w:r>
      <w:r w:rsidR="00A97673" w:rsidRPr="00B34479">
        <w:rPr>
          <w:rFonts w:ascii="Monserat medium" w:eastAsia="Times New Roman" w:hAnsi="Monserat medium" w:cs="Arial"/>
        </w:rPr>
        <w:t xml:space="preserve">el </w:t>
      </w:r>
      <w:r w:rsidRPr="00B34479">
        <w:rPr>
          <w:rFonts w:ascii="Monserat medium" w:eastAsia="Times New Roman" w:hAnsi="Monserat medium" w:cs="Arial"/>
        </w:rPr>
        <w:t>Estado de Oaxaca es multiétnico, pluricultural y multilingüe, parte integrante de los</w:t>
      </w:r>
      <w:r>
        <w:rPr>
          <w:rFonts w:ascii="Monserat medium" w:eastAsia="Times New Roman" w:hAnsi="Monserat medium" w:cs="Arial"/>
        </w:rPr>
        <w:t xml:space="preserve"> </w:t>
      </w:r>
      <w:r w:rsidRPr="00B34479">
        <w:rPr>
          <w:rFonts w:ascii="Monserat medium" w:eastAsia="Times New Roman" w:hAnsi="Monserat medium" w:cs="Arial"/>
        </w:rPr>
        <w:t>Estados Unidos Mexicanos, libre y soberano en todo lo que concierne a su régimen interior</w:t>
      </w:r>
      <w:r w:rsidR="00A97673">
        <w:rPr>
          <w:rFonts w:ascii="Monserat medium" w:eastAsia="Times New Roman" w:hAnsi="Monserat medium" w:cs="Arial"/>
        </w:rPr>
        <w:t>,</w:t>
      </w:r>
      <w:r>
        <w:rPr>
          <w:rFonts w:ascii="Monserat medium" w:eastAsia="Times New Roman" w:hAnsi="Monserat medium" w:cs="Arial"/>
        </w:rPr>
        <w:t xml:space="preserve"> e indica que l</w:t>
      </w:r>
      <w:r w:rsidRPr="00B34479">
        <w:rPr>
          <w:rFonts w:ascii="Monserat medium" w:eastAsia="Times New Roman" w:hAnsi="Monserat medium" w:cs="Arial"/>
        </w:rPr>
        <w:t>as autoridades del Estado, en el ámbito de sus competencias, tienen la obligación de promover,</w:t>
      </w:r>
      <w:r>
        <w:rPr>
          <w:rFonts w:ascii="Monserat medium" w:eastAsia="Times New Roman" w:hAnsi="Monserat medium" w:cs="Arial"/>
        </w:rPr>
        <w:t xml:space="preserve"> </w:t>
      </w:r>
      <w:r w:rsidRPr="00B34479">
        <w:rPr>
          <w:rFonts w:ascii="Monserat medium" w:eastAsia="Times New Roman" w:hAnsi="Monserat medium" w:cs="Arial"/>
        </w:rPr>
        <w:t>respetar, proteger y garantizar los derechos humanos, de conformidad con los principios de</w:t>
      </w:r>
      <w:r>
        <w:rPr>
          <w:rFonts w:ascii="Monserat medium" w:eastAsia="Times New Roman" w:hAnsi="Monserat medium" w:cs="Arial"/>
        </w:rPr>
        <w:t xml:space="preserve"> </w:t>
      </w:r>
      <w:r w:rsidRPr="00B34479">
        <w:rPr>
          <w:rFonts w:ascii="Monserat medium" w:eastAsia="Times New Roman" w:hAnsi="Monserat medium" w:cs="Arial"/>
        </w:rPr>
        <w:t xml:space="preserve">universalidad, interdependencia, pluriculturalidad y progresividad. </w:t>
      </w:r>
    </w:p>
    <w:p w14:paraId="67FB2BDC" w14:textId="77777777" w:rsidR="00B34479" w:rsidRPr="00BB255B" w:rsidRDefault="00B34479" w:rsidP="005556D5">
      <w:pPr>
        <w:tabs>
          <w:tab w:val="left" w:pos="7260"/>
        </w:tabs>
        <w:jc w:val="both"/>
        <w:rPr>
          <w:rFonts w:ascii="Monserat medium" w:eastAsia="Times New Roman" w:hAnsi="Monserat medium" w:cs="Arial"/>
        </w:rPr>
      </w:pPr>
    </w:p>
    <w:p w14:paraId="63F6BDB3" w14:textId="0DDECDC7" w:rsidR="005556D5" w:rsidRPr="00BB255B" w:rsidRDefault="00A97673"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Por lo anterior, el Poder Ejecutivo </w:t>
      </w:r>
      <w:r w:rsidR="005556D5" w:rsidRPr="00BB255B">
        <w:rPr>
          <w:rFonts w:ascii="Monserat medium" w:eastAsia="Times New Roman" w:hAnsi="Monserat medium" w:cs="Arial"/>
        </w:rPr>
        <w:t>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0BD86FA6" w14:textId="77777777" w:rsidR="005556D5" w:rsidRPr="00BB255B" w:rsidRDefault="005556D5" w:rsidP="005556D5">
      <w:pPr>
        <w:tabs>
          <w:tab w:val="left" w:pos="7260"/>
        </w:tabs>
        <w:jc w:val="both"/>
        <w:rPr>
          <w:rFonts w:ascii="Monserat medium" w:eastAsia="Times New Roman" w:hAnsi="Monserat medium" w:cs="Arial"/>
        </w:rPr>
      </w:pPr>
    </w:p>
    <w:p w14:paraId="093FE1D7" w14:textId="03B5643E"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Principal actividad</w:t>
      </w:r>
    </w:p>
    <w:p w14:paraId="6F731B1E" w14:textId="2AF05A31" w:rsidR="005556D5" w:rsidRPr="00BB255B" w:rsidRDefault="00C027F5"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El </w:t>
      </w:r>
      <w:r w:rsidR="00F01204" w:rsidRPr="00BB255B">
        <w:rPr>
          <w:rFonts w:ascii="Monserat medium" w:eastAsia="Times New Roman" w:hAnsi="Monserat medium" w:cs="Arial"/>
        </w:rPr>
        <w:t xml:space="preserve">Poder </w:t>
      </w:r>
      <w:r w:rsidR="005556D5" w:rsidRPr="00BB255B">
        <w:rPr>
          <w:rFonts w:ascii="Monserat medium" w:eastAsia="Times New Roman" w:hAnsi="Monserat medium" w:cs="Arial"/>
        </w:rPr>
        <w:t>Ejecutivo del Gobierno del Estado</w:t>
      </w:r>
      <w:r>
        <w:rPr>
          <w:rFonts w:ascii="Monserat medium" w:eastAsia="Times New Roman" w:hAnsi="Monserat medium" w:cs="Arial"/>
        </w:rPr>
        <w:t xml:space="preserve"> de Oaxaca</w:t>
      </w:r>
      <w:r w:rsidR="005556D5" w:rsidRPr="00BB255B">
        <w:rPr>
          <w:rFonts w:ascii="Monserat medium" w:eastAsia="Times New Roman" w:hAnsi="Monserat medium" w:cs="Arial"/>
        </w:rPr>
        <w:t xml:space="preserve">, </w:t>
      </w:r>
      <w:r>
        <w:rPr>
          <w:rFonts w:ascii="Monserat medium" w:eastAsia="Times New Roman" w:hAnsi="Monserat medium" w:cs="Arial"/>
        </w:rPr>
        <w:t xml:space="preserve">tiene por objetivo </w:t>
      </w:r>
      <w:r w:rsidR="005556D5" w:rsidRPr="00BB255B">
        <w:rPr>
          <w:rFonts w:ascii="Monserat medium" w:eastAsia="Times New Roman" w:hAnsi="Monserat medium" w:cs="Arial"/>
        </w:rPr>
        <w:t>la prestación de los servicios públicos y la producción de bienes para satisfacer las necesidades colectivas</w:t>
      </w:r>
      <w:r w:rsidR="009F1500">
        <w:rPr>
          <w:rFonts w:ascii="Monserat medium" w:eastAsia="Times New Roman" w:hAnsi="Monserat medium" w:cs="Arial"/>
        </w:rPr>
        <w:t xml:space="preserve"> de la población del Estado de Oaxaca</w:t>
      </w:r>
      <w:r w:rsidR="005556D5" w:rsidRPr="00BB255B">
        <w:rPr>
          <w:rFonts w:ascii="Monserat medium" w:eastAsia="Times New Roman" w:hAnsi="Monserat medium" w:cs="Arial"/>
        </w:rPr>
        <w:t>.</w:t>
      </w:r>
    </w:p>
    <w:p w14:paraId="2DE45033" w14:textId="77777777" w:rsidR="005556D5" w:rsidRPr="00BB255B" w:rsidRDefault="005556D5" w:rsidP="005556D5">
      <w:pPr>
        <w:tabs>
          <w:tab w:val="left" w:pos="7260"/>
        </w:tabs>
        <w:jc w:val="both"/>
        <w:rPr>
          <w:rFonts w:ascii="Monserat medium" w:eastAsia="Times New Roman" w:hAnsi="Monserat medium" w:cs="Arial"/>
        </w:rPr>
      </w:pPr>
    </w:p>
    <w:p w14:paraId="2AE58993" w14:textId="69D6C2A7"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Ejercicio fiscal</w:t>
      </w:r>
    </w:p>
    <w:p w14:paraId="51FAFD77" w14:textId="260D614E" w:rsidR="00B9573C" w:rsidRDefault="00B9573C" w:rsidP="00B9573C">
      <w:pPr>
        <w:tabs>
          <w:tab w:val="left" w:pos="7260"/>
        </w:tabs>
        <w:jc w:val="both"/>
        <w:rPr>
          <w:rFonts w:ascii="Monserat medium" w:eastAsia="Times New Roman" w:hAnsi="Monserat medium" w:cs="Arial"/>
        </w:rPr>
      </w:pPr>
      <w:r>
        <w:rPr>
          <w:rFonts w:ascii="Monserat medium" w:eastAsia="Times New Roman" w:hAnsi="Monserat medium" w:cs="Arial"/>
        </w:rPr>
        <w:t>Con base en e</w:t>
      </w:r>
      <w:r w:rsidRPr="00B9573C">
        <w:rPr>
          <w:rFonts w:ascii="Monserat medium" w:eastAsia="Times New Roman" w:hAnsi="Monserat medium" w:cs="Arial"/>
        </w:rPr>
        <w:t xml:space="preserve">l postulado básico de Contabilidad Gubernamental Periodo Contable que </w:t>
      </w:r>
      <w:r>
        <w:rPr>
          <w:rFonts w:ascii="Monserat medium" w:eastAsia="Times New Roman" w:hAnsi="Monserat medium" w:cs="Arial"/>
        </w:rPr>
        <w:t>indica que l</w:t>
      </w:r>
      <w:r w:rsidRPr="00B9573C">
        <w:rPr>
          <w:rFonts w:ascii="Monserat medium" w:eastAsia="Times New Roman" w:hAnsi="Monserat medium" w:cs="Arial"/>
        </w:rPr>
        <w:t>a vida del ente público se divide en periodos uniformes de un año calendario, para efectos del registro de sus operaciones y de rendición de cuentas.</w:t>
      </w:r>
    </w:p>
    <w:p w14:paraId="37305FAD" w14:textId="77777777" w:rsidR="00B9573C" w:rsidRPr="00B9573C" w:rsidRDefault="00B9573C" w:rsidP="00B9573C">
      <w:pPr>
        <w:tabs>
          <w:tab w:val="left" w:pos="7260"/>
        </w:tabs>
        <w:jc w:val="both"/>
        <w:rPr>
          <w:rFonts w:ascii="Monserat medium" w:eastAsia="Times New Roman" w:hAnsi="Monserat medium" w:cs="Arial"/>
        </w:rPr>
      </w:pPr>
    </w:p>
    <w:p w14:paraId="70486675" w14:textId="4AD113F7" w:rsidR="005556D5" w:rsidRDefault="00B9573C" w:rsidP="00B9573C">
      <w:pPr>
        <w:tabs>
          <w:tab w:val="left" w:pos="7260"/>
        </w:tabs>
        <w:jc w:val="both"/>
        <w:rPr>
          <w:rFonts w:ascii="Monserat medium" w:eastAsia="Times New Roman" w:hAnsi="Monserat medium" w:cs="Arial"/>
        </w:rPr>
      </w:pPr>
      <w:r>
        <w:rPr>
          <w:rFonts w:ascii="Monserat medium" w:eastAsia="Times New Roman" w:hAnsi="Monserat medium" w:cs="Arial"/>
        </w:rPr>
        <w:t>Por tanto</w:t>
      </w:r>
      <w:r w:rsidR="005B5280">
        <w:rPr>
          <w:rFonts w:ascii="Monserat medium" w:eastAsia="Times New Roman" w:hAnsi="Monserat medium" w:cs="Arial"/>
        </w:rPr>
        <w:t>,</w:t>
      </w:r>
      <w:r w:rsidRPr="00B9573C">
        <w:rPr>
          <w:rFonts w:ascii="Monserat medium" w:eastAsia="Times New Roman" w:hAnsi="Monserat medium" w:cs="Arial"/>
        </w:rPr>
        <w:t xml:space="preserve"> la </w:t>
      </w:r>
      <w:r>
        <w:rPr>
          <w:rFonts w:ascii="Monserat medium" w:eastAsia="Times New Roman" w:hAnsi="Monserat medium" w:cs="Arial"/>
        </w:rPr>
        <w:t>información financiera presentada en este documento de refiere al</w:t>
      </w:r>
      <w:r w:rsidRPr="00B9573C">
        <w:rPr>
          <w:rFonts w:ascii="Monserat medium" w:eastAsia="Times New Roman" w:hAnsi="Monserat medium" w:cs="Arial"/>
        </w:rPr>
        <w:t xml:space="preserve"> periodo relativo </w:t>
      </w:r>
      <w:r>
        <w:rPr>
          <w:rFonts w:ascii="Monserat medium" w:eastAsia="Times New Roman" w:hAnsi="Monserat medium" w:cs="Arial"/>
        </w:rPr>
        <w:t xml:space="preserve">a </w:t>
      </w:r>
      <w:r w:rsidRPr="00B9573C">
        <w:rPr>
          <w:rFonts w:ascii="Monserat medium" w:eastAsia="Times New Roman" w:hAnsi="Monserat medium" w:cs="Arial"/>
        </w:rPr>
        <w:t xml:space="preserve">un año calendario, que comprende del 1 de enero </w:t>
      </w:r>
      <w:r>
        <w:rPr>
          <w:rFonts w:ascii="Monserat medium" w:eastAsia="Times New Roman" w:hAnsi="Monserat medium" w:cs="Arial"/>
        </w:rPr>
        <w:t>al</w:t>
      </w:r>
      <w:r w:rsidRPr="00B9573C">
        <w:rPr>
          <w:rFonts w:ascii="Monserat medium" w:eastAsia="Times New Roman" w:hAnsi="Monserat medium" w:cs="Arial"/>
        </w:rPr>
        <w:t xml:space="preserve"> 31 de diciembre,</w:t>
      </w:r>
      <w:r>
        <w:rPr>
          <w:rFonts w:ascii="Monserat medium" w:eastAsia="Times New Roman" w:hAnsi="Monserat medium" w:cs="Arial"/>
        </w:rPr>
        <w:t xml:space="preserve"> </w:t>
      </w:r>
      <w:r w:rsidRPr="00B9573C">
        <w:rPr>
          <w:rFonts w:ascii="Monserat medium" w:eastAsia="Times New Roman" w:hAnsi="Monserat medium" w:cs="Arial"/>
        </w:rPr>
        <w:t>y está directamente relacionado el ejercicio de</w:t>
      </w:r>
      <w:r>
        <w:rPr>
          <w:rFonts w:ascii="Monserat medium" w:eastAsia="Times New Roman" w:hAnsi="Monserat medium" w:cs="Arial"/>
        </w:rPr>
        <w:t xml:space="preserve">l </w:t>
      </w:r>
      <w:r w:rsidRPr="00B9573C">
        <w:rPr>
          <w:rFonts w:ascii="Monserat medium" w:eastAsia="Times New Roman" w:hAnsi="Monserat medium" w:cs="Arial"/>
        </w:rPr>
        <w:t xml:space="preserve">presupuesto </w:t>
      </w:r>
      <w:r>
        <w:rPr>
          <w:rFonts w:ascii="Monserat medium" w:eastAsia="Times New Roman" w:hAnsi="Monserat medium" w:cs="Arial"/>
        </w:rPr>
        <w:t>de ingresos estimado y el presupuesto de egresos autorizado para el ejercicio 2023</w:t>
      </w:r>
      <w:r w:rsidRPr="00B9573C">
        <w:rPr>
          <w:rFonts w:ascii="Monserat medium" w:eastAsia="Times New Roman" w:hAnsi="Monserat medium" w:cs="Arial"/>
        </w:rPr>
        <w:t>.</w:t>
      </w:r>
    </w:p>
    <w:p w14:paraId="24EA002E" w14:textId="77777777" w:rsidR="00B9573C" w:rsidRPr="00BB255B" w:rsidRDefault="00B9573C" w:rsidP="00B9573C">
      <w:pPr>
        <w:tabs>
          <w:tab w:val="left" w:pos="7260"/>
        </w:tabs>
        <w:jc w:val="both"/>
        <w:rPr>
          <w:rFonts w:ascii="Monserat medium" w:eastAsia="Times New Roman" w:hAnsi="Monserat medium" w:cs="Arial"/>
        </w:rPr>
      </w:pPr>
    </w:p>
    <w:p w14:paraId="248F83D4" w14:textId="7E0364E4"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Régimen Jurídico</w:t>
      </w:r>
    </w:p>
    <w:p w14:paraId="79932568"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El Poder ejecutivo está regulado por la siguiente legislación:</w:t>
      </w:r>
    </w:p>
    <w:p w14:paraId="1D0F0BEE" w14:textId="77777777" w:rsidR="005556D5" w:rsidRPr="00BB255B" w:rsidRDefault="005556D5" w:rsidP="005556D5">
      <w:pPr>
        <w:tabs>
          <w:tab w:val="left" w:pos="7260"/>
        </w:tabs>
        <w:jc w:val="both"/>
        <w:rPr>
          <w:rFonts w:ascii="Monserat medium" w:eastAsia="Times New Roman" w:hAnsi="Monserat medium" w:cs="Arial"/>
        </w:rPr>
      </w:pPr>
    </w:p>
    <w:p w14:paraId="65497AC2"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La Constitución Política de los Estados Unidos Mexicanos.</w:t>
      </w:r>
    </w:p>
    <w:p w14:paraId="4EF74163"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Constitución Política del Estado Libre y Soberano de Oaxaca.</w:t>
      </w:r>
    </w:p>
    <w:p w14:paraId="7E9455CB"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Orgánica del Poder Ejecutivo del Estado de Oaxaca</w:t>
      </w:r>
    </w:p>
    <w:p w14:paraId="1BAC3CFE"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Estatal de Presupuesto y Responsabilidad Hacendaria</w:t>
      </w:r>
    </w:p>
    <w:p w14:paraId="39AC93A5"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lastRenderedPageBreak/>
        <w:t>Ley General de Contabilidad Gubernamental.</w:t>
      </w:r>
    </w:p>
    <w:p w14:paraId="2CA903B3"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Responsabilidades Administrativas del Estado y Municipios de Oaxaca.</w:t>
      </w:r>
    </w:p>
    <w:p w14:paraId="6AFFACF0"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Estatal de Hacienda</w:t>
      </w:r>
    </w:p>
    <w:p w14:paraId="6D9A54E4"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Coordinación Fiscal para el Estado de Oaxaca</w:t>
      </w:r>
    </w:p>
    <w:p w14:paraId="54B7A9A2"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Deuda Pública para el Estado de Oaxaca</w:t>
      </w:r>
    </w:p>
    <w:p w14:paraId="24F3A0F7"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Transparencia y Acceso a la Información Pública para el Estado de Oaxaca</w:t>
      </w:r>
    </w:p>
    <w:p w14:paraId="3172F9E6"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Ingresos del Estado de Oaxaca para el periodo 2023</w:t>
      </w:r>
    </w:p>
    <w:p w14:paraId="30605FEE" w14:textId="77777777" w:rsidR="009F48DE" w:rsidRDefault="005556D5">
      <w:pPr>
        <w:pStyle w:val="Prrafodelista"/>
        <w:numPr>
          <w:ilvl w:val="0"/>
          <w:numId w:val="2"/>
        </w:numPr>
        <w:tabs>
          <w:tab w:val="left" w:pos="7260"/>
        </w:tabs>
        <w:jc w:val="both"/>
        <w:rPr>
          <w:rFonts w:ascii="Monserat medium" w:eastAsia="Times New Roman" w:hAnsi="Monserat medium" w:cs="Arial"/>
          <w:sz w:val="24"/>
          <w:szCs w:val="24"/>
        </w:rPr>
      </w:pPr>
      <w:r w:rsidRPr="009F48DE">
        <w:rPr>
          <w:rFonts w:ascii="Monserat medium" w:eastAsia="Times New Roman" w:hAnsi="Monserat medium" w:cs="Arial"/>
          <w:sz w:val="24"/>
          <w:szCs w:val="24"/>
        </w:rPr>
        <w:t xml:space="preserve">Presupuestos de Egresos del Estado de Oaxaca para el periodo 2023 </w:t>
      </w:r>
    </w:p>
    <w:p w14:paraId="7CC629DC" w14:textId="1C382140" w:rsidR="005556D5" w:rsidRDefault="005556D5">
      <w:pPr>
        <w:pStyle w:val="Prrafodelista"/>
        <w:numPr>
          <w:ilvl w:val="0"/>
          <w:numId w:val="2"/>
        </w:numPr>
        <w:tabs>
          <w:tab w:val="left" w:pos="7260"/>
        </w:tabs>
        <w:jc w:val="both"/>
        <w:rPr>
          <w:rFonts w:ascii="Monserat medium" w:eastAsia="Times New Roman" w:hAnsi="Monserat medium" w:cs="Arial"/>
          <w:sz w:val="24"/>
          <w:szCs w:val="24"/>
        </w:rPr>
      </w:pPr>
      <w:r w:rsidRPr="009F48DE">
        <w:rPr>
          <w:rFonts w:ascii="Monserat medium" w:eastAsia="Times New Roman" w:hAnsi="Monserat medium" w:cs="Arial"/>
          <w:sz w:val="24"/>
          <w:szCs w:val="24"/>
        </w:rPr>
        <w:t>Entre otras.</w:t>
      </w:r>
    </w:p>
    <w:p w14:paraId="2EFECA99" w14:textId="77777777" w:rsidR="009F48DE" w:rsidRPr="009F48DE" w:rsidRDefault="009F48DE" w:rsidP="009F48DE">
      <w:pPr>
        <w:pStyle w:val="Prrafodelista"/>
        <w:tabs>
          <w:tab w:val="left" w:pos="7260"/>
        </w:tabs>
        <w:jc w:val="both"/>
        <w:rPr>
          <w:rFonts w:ascii="Monserat medium" w:eastAsia="Times New Roman" w:hAnsi="Monserat medium" w:cs="Arial"/>
          <w:sz w:val="24"/>
          <w:szCs w:val="24"/>
        </w:rPr>
      </w:pPr>
    </w:p>
    <w:p w14:paraId="5940E584" w14:textId="58385A6D" w:rsidR="005556D5" w:rsidRPr="009F48DE" w:rsidRDefault="003D2162">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Consideraciones fiscales</w:t>
      </w:r>
    </w:p>
    <w:p w14:paraId="26B3FEA0"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El Poder Ejecutivo es un organismo de la Administración Pública. Las obligaciones fiscales de la administración Pública centralizada del estado son las siguientes:</w:t>
      </w:r>
    </w:p>
    <w:p w14:paraId="623C0DD3" w14:textId="77777777" w:rsidR="005556D5" w:rsidRPr="00BB255B" w:rsidRDefault="005556D5" w:rsidP="005556D5">
      <w:pPr>
        <w:tabs>
          <w:tab w:val="left" w:pos="7260"/>
        </w:tabs>
        <w:jc w:val="both"/>
        <w:rPr>
          <w:rFonts w:ascii="Monserat medium" w:eastAsia="Times New Roman" w:hAnsi="Monserat medium" w:cs="Arial"/>
        </w:rPr>
      </w:pPr>
    </w:p>
    <w:p w14:paraId="34EB3F5B"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Declaración mensual de los ingresos por salarios y en general por la prestación de un servicio personal subordinado.</w:t>
      </w:r>
    </w:p>
    <w:p w14:paraId="3FEA4885"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Declaración mensual de las personas físicas con actividades empresariales y profesionales.</w:t>
      </w:r>
    </w:p>
    <w:p w14:paraId="19ECF494" w14:textId="735DB90C"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Declaración anual de Impuesto Sobre la Renta (ISR) donde informe de las retenciones efectuadas por pagos de Rentas de Bienes Inmuebles.</w:t>
      </w:r>
    </w:p>
    <w:p w14:paraId="326F9893"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Declaración anual donde se informe sobre las retenciones de los trabajadores que recibieron Sueldos y Salarios y Trabajadores asimilables a salarios.</w:t>
      </w:r>
    </w:p>
    <w:p w14:paraId="7E3D0BD3" w14:textId="6FFB5B9E"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Presentar la Declaración Informativa Semestral por la Recaudación del I</w:t>
      </w:r>
      <w:r w:rsidR="00ED7481">
        <w:rPr>
          <w:rFonts w:ascii="Monserat medium" w:eastAsia="Times New Roman" w:hAnsi="Monserat medium" w:cs="Arial"/>
          <w:sz w:val="24"/>
          <w:szCs w:val="24"/>
        </w:rPr>
        <w:t>mpuesto Especial de Producción y Servicios (I</w:t>
      </w:r>
      <w:r w:rsidRPr="00BB255B">
        <w:rPr>
          <w:rFonts w:ascii="Monserat medium" w:eastAsia="Times New Roman" w:hAnsi="Monserat medium" w:cs="Arial"/>
          <w:sz w:val="24"/>
          <w:szCs w:val="24"/>
        </w:rPr>
        <w:t>EPS</w:t>
      </w:r>
      <w:r w:rsidR="00ED7481">
        <w:rPr>
          <w:rFonts w:ascii="Monserat medium" w:eastAsia="Times New Roman" w:hAnsi="Monserat medium" w:cs="Arial"/>
          <w:sz w:val="24"/>
          <w:szCs w:val="24"/>
        </w:rPr>
        <w:t>)</w:t>
      </w:r>
      <w:r w:rsidRPr="00BB255B">
        <w:rPr>
          <w:rFonts w:ascii="Monserat medium" w:eastAsia="Times New Roman" w:hAnsi="Monserat medium" w:cs="Arial"/>
          <w:sz w:val="24"/>
          <w:szCs w:val="24"/>
        </w:rPr>
        <w:t xml:space="preserve"> por la Venta Final de Gasolinas </w:t>
      </w:r>
      <w:r w:rsidR="00ED7481">
        <w:rPr>
          <w:rFonts w:ascii="Monserat medium" w:eastAsia="Times New Roman" w:hAnsi="Monserat medium" w:cs="Arial"/>
          <w:sz w:val="24"/>
          <w:szCs w:val="24"/>
        </w:rPr>
        <w:t xml:space="preserve">y </w:t>
      </w:r>
      <w:r w:rsidRPr="00BB255B">
        <w:rPr>
          <w:rFonts w:ascii="Monserat medium" w:eastAsia="Times New Roman" w:hAnsi="Monserat medium" w:cs="Arial"/>
          <w:sz w:val="24"/>
          <w:szCs w:val="24"/>
        </w:rPr>
        <w:t>Diesel,</w:t>
      </w:r>
    </w:p>
    <w:p w14:paraId="06FBA859"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Presentar la Declaración Informativa Anual de Subsidios para el Empleo.</w:t>
      </w:r>
    </w:p>
    <w:p w14:paraId="7F761A32"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Presentar la Declaración Informativa Mensual de Operaciones con Terceros. </w:t>
      </w:r>
    </w:p>
    <w:p w14:paraId="70D7F562" w14:textId="77777777" w:rsidR="005556D5"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Presentar la información del aviso para la aplicación de estímulos a entidades federativas, municipios y otros organismos públicos.</w:t>
      </w:r>
    </w:p>
    <w:p w14:paraId="2C78B029" w14:textId="77777777" w:rsidR="009F48DE" w:rsidRDefault="009F48DE" w:rsidP="009F48DE">
      <w:pPr>
        <w:pStyle w:val="Prrafodelista"/>
        <w:widowControl w:val="0"/>
        <w:jc w:val="both"/>
        <w:rPr>
          <w:rFonts w:ascii="Monserat medium" w:eastAsia="Times New Roman" w:hAnsi="Monserat medium" w:cs="Arial"/>
          <w:sz w:val="24"/>
          <w:szCs w:val="24"/>
          <w:lang w:val="es-ES" w:eastAsia="es-MX"/>
        </w:rPr>
      </w:pPr>
    </w:p>
    <w:p w14:paraId="646B232B" w14:textId="24AD6E99"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Estructura Organizacional Básica.</w:t>
      </w:r>
    </w:p>
    <w:p w14:paraId="5E0CC575"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w:t>
      </w:r>
      <w:r w:rsidRPr="00BB255B">
        <w:rPr>
          <w:rFonts w:ascii="Monserat medium" w:eastAsia="Times New Roman" w:hAnsi="Monserat medium" w:cs="Arial"/>
        </w:rPr>
        <w:lastRenderedPageBreak/>
        <w:t>administración pública estatal, la programación y presupuestación del Estado, conforme a la legislación y disposiciones aplicables.</w:t>
      </w:r>
    </w:p>
    <w:p w14:paraId="2B0005C7" w14:textId="77777777" w:rsidR="005556D5" w:rsidRPr="00BB255B" w:rsidRDefault="005556D5" w:rsidP="005556D5">
      <w:pPr>
        <w:tabs>
          <w:tab w:val="left" w:pos="7260"/>
        </w:tabs>
        <w:jc w:val="both"/>
        <w:rPr>
          <w:rFonts w:ascii="Monserat medium" w:eastAsia="Times New Roman" w:hAnsi="Monserat medium" w:cs="Arial"/>
        </w:rPr>
      </w:pPr>
    </w:p>
    <w:p w14:paraId="3AEA68D4"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4DC45612" w14:textId="77777777" w:rsidR="005556D5" w:rsidRPr="00BB255B" w:rsidRDefault="005556D5" w:rsidP="005556D5">
      <w:pPr>
        <w:tabs>
          <w:tab w:val="left" w:pos="7260"/>
        </w:tabs>
        <w:jc w:val="both"/>
        <w:rPr>
          <w:rFonts w:ascii="Monserat medium" w:eastAsia="Times New Roman" w:hAnsi="Monserat medium" w:cs="Arial"/>
        </w:rPr>
      </w:pPr>
    </w:p>
    <w:p w14:paraId="0026CE34"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Administración Pública Centralizada</w:t>
      </w:r>
    </w:p>
    <w:p w14:paraId="6BC15650" w14:textId="77777777" w:rsidR="005556D5" w:rsidRPr="00BB255B" w:rsidRDefault="005556D5" w:rsidP="005556D5">
      <w:pPr>
        <w:tabs>
          <w:tab w:val="left" w:pos="7260"/>
        </w:tabs>
        <w:jc w:val="both"/>
        <w:rPr>
          <w:rFonts w:ascii="Monserat medium" w:eastAsia="Times New Roman" w:hAnsi="Monserat medium" w:cs="Arial"/>
        </w:rPr>
      </w:pPr>
    </w:p>
    <w:p w14:paraId="73192875" w14:textId="02DA6DAC"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En los términos de l</w:t>
      </w:r>
      <w:r w:rsidR="00B61B95">
        <w:rPr>
          <w:rFonts w:ascii="Monserat medium" w:eastAsia="Times New Roman" w:hAnsi="Monserat medium" w:cs="Arial"/>
        </w:rPr>
        <w:t xml:space="preserve">os artículos 3, 26, 27 y 33 de la </w:t>
      </w:r>
      <w:r w:rsidRPr="00BB255B">
        <w:rPr>
          <w:rFonts w:ascii="Monserat medium" w:eastAsia="Times New Roman" w:hAnsi="Monserat medium" w:cs="Arial"/>
        </w:rPr>
        <w:t xml:space="preserve">Ley Orgánica del Poder Ejecutivo del Estado de Oaxaca el titular del Poder Ejecutivo </w:t>
      </w:r>
      <w:r w:rsidR="00B61B95">
        <w:rPr>
          <w:rFonts w:ascii="Monserat medium" w:eastAsia="Times New Roman" w:hAnsi="Monserat medium" w:cs="Arial"/>
        </w:rPr>
        <w:t>c</w:t>
      </w:r>
      <w:r w:rsidR="005A5F96">
        <w:rPr>
          <w:rFonts w:ascii="Monserat medium" w:eastAsia="Times New Roman" w:hAnsi="Monserat medium" w:cs="Arial"/>
        </w:rPr>
        <w:t>uenta</w:t>
      </w:r>
      <w:r w:rsidR="00B61B95">
        <w:rPr>
          <w:rFonts w:ascii="Monserat medium" w:eastAsia="Times New Roman" w:hAnsi="Monserat medium" w:cs="Arial"/>
        </w:rPr>
        <w:t xml:space="preserve"> con </w:t>
      </w:r>
      <w:r w:rsidRPr="00BB255B">
        <w:rPr>
          <w:rFonts w:ascii="Monserat medium" w:eastAsia="Times New Roman" w:hAnsi="Monserat medium" w:cs="Arial"/>
        </w:rPr>
        <w:t xml:space="preserve">las siguientes dependencias </w:t>
      </w:r>
      <w:r w:rsidR="00B61B95">
        <w:rPr>
          <w:rFonts w:ascii="Monserat medium" w:eastAsia="Times New Roman" w:hAnsi="Monserat medium" w:cs="Arial"/>
        </w:rPr>
        <w:t>y organismos auxiliares</w:t>
      </w:r>
      <w:r w:rsidRPr="00BB255B">
        <w:rPr>
          <w:rFonts w:ascii="Monserat medium" w:eastAsia="Times New Roman" w:hAnsi="Monserat medium" w:cs="Arial"/>
        </w:rPr>
        <w:t>:</w:t>
      </w:r>
    </w:p>
    <w:p w14:paraId="27320039" w14:textId="77777777" w:rsidR="005556D5" w:rsidRPr="00BB255B" w:rsidRDefault="005556D5" w:rsidP="005556D5">
      <w:pPr>
        <w:tabs>
          <w:tab w:val="left" w:pos="7260"/>
        </w:tabs>
        <w:jc w:val="both"/>
        <w:rPr>
          <w:rFonts w:ascii="Monserat medium" w:eastAsia="Times New Roman" w:hAnsi="Monserat medium" w:cs="Arial"/>
        </w:rPr>
      </w:pPr>
    </w:p>
    <w:p w14:paraId="443F5DF4"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Gubernatura</w:t>
      </w:r>
    </w:p>
    <w:p w14:paraId="4E042BE9"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 Gobierno</w:t>
      </w:r>
    </w:p>
    <w:p w14:paraId="1115746C" w14:textId="64418BE1"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 xml:space="preserve">a de Seguridad Pública y Protección Ciudadana </w:t>
      </w:r>
    </w:p>
    <w:p w14:paraId="7F20007D" w14:textId="31402644"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 xml:space="preserve">a de Infraestructuras y Comunicaciones </w:t>
      </w:r>
    </w:p>
    <w:p w14:paraId="09BFB087" w14:textId="3B322EAA"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del Trabajo</w:t>
      </w:r>
    </w:p>
    <w:p w14:paraId="19E3DAED" w14:textId="024D9248"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 Movilidad</w:t>
      </w:r>
    </w:p>
    <w:p w14:paraId="55526C32"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Secretaría de las Culturas y Artes </w:t>
      </w:r>
    </w:p>
    <w:p w14:paraId="560D998C" w14:textId="5272BAE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 Bienestar</w:t>
      </w:r>
      <w:r w:rsidR="00B61B95">
        <w:rPr>
          <w:rFonts w:ascii="Monserat medium" w:eastAsia="Times New Roman" w:hAnsi="Monserat medium" w:cs="Arial"/>
          <w:sz w:val="24"/>
          <w:szCs w:val="24"/>
        </w:rPr>
        <w:t>,</w:t>
      </w:r>
      <w:r w:rsidRPr="00BB255B">
        <w:rPr>
          <w:rFonts w:ascii="Monserat medium" w:eastAsia="Times New Roman" w:hAnsi="Monserat medium" w:cs="Arial"/>
          <w:sz w:val="24"/>
          <w:szCs w:val="24"/>
        </w:rPr>
        <w:t xml:space="preserve"> Tequio e Inclusión </w:t>
      </w:r>
    </w:p>
    <w:p w14:paraId="62C87277" w14:textId="77777777" w:rsidR="005556D5" w:rsidRPr="00BB255B" w:rsidRDefault="005556D5">
      <w:pPr>
        <w:pStyle w:val="Prrafodelista"/>
        <w:numPr>
          <w:ilvl w:val="0"/>
          <w:numId w:val="4"/>
        </w:numPr>
        <w:tabs>
          <w:tab w:val="left" w:pos="7260"/>
        </w:tabs>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 Interculturalidad, Pueblos y Comunidades Indígenas y Afromexicanas</w:t>
      </w:r>
    </w:p>
    <w:p w14:paraId="3EDC1A92"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Secretaría de Fomento Agroalimentario y Desarrollo Rural </w:t>
      </w:r>
    </w:p>
    <w:p w14:paraId="1CF416A0"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 Finanzas</w:t>
      </w:r>
    </w:p>
    <w:p w14:paraId="5B14CBD2"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 Administración</w:t>
      </w:r>
      <w:r w:rsidRPr="00BB255B">
        <w:rPr>
          <w:rFonts w:ascii="Monserat medium" w:eastAsia="Times New Roman" w:hAnsi="Monserat medium" w:cs="Arial"/>
          <w:sz w:val="24"/>
          <w:szCs w:val="24"/>
        </w:rPr>
        <w:tab/>
      </w:r>
    </w:p>
    <w:p w14:paraId="5FEBD7C5" w14:textId="742C2B9C" w:rsidR="005556D5" w:rsidRPr="00B1526D" w:rsidRDefault="005556D5" w:rsidP="00B1526D">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 Honestidad, Transparencia y Función P</w:t>
      </w:r>
      <w:r w:rsidR="00B61B95">
        <w:rPr>
          <w:rFonts w:ascii="Monserat medium" w:eastAsia="Times New Roman" w:hAnsi="Monserat medium" w:cs="Arial"/>
          <w:sz w:val="24"/>
          <w:szCs w:val="24"/>
        </w:rPr>
        <w:t>ú</w:t>
      </w:r>
      <w:r w:rsidRPr="00BB255B">
        <w:rPr>
          <w:rFonts w:ascii="Monserat medium" w:eastAsia="Times New Roman" w:hAnsi="Monserat medium" w:cs="Arial"/>
          <w:sz w:val="24"/>
          <w:szCs w:val="24"/>
        </w:rPr>
        <w:t>blica</w:t>
      </w:r>
      <w:r w:rsidRPr="00BB255B">
        <w:rPr>
          <w:rFonts w:ascii="Monserat medium" w:eastAsia="Times New Roman" w:hAnsi="Monserat medium" w:cs="Arial"/>
          <w:sz w:val="24"/>
          <w:szCs w:val="24"/>
        </w:rPr>
        <w:tab/>
      </w:r>
      <w:r w:rsidRPr="00B1526D">
        <w:rPr>
          <w:rFonts w:ascii="Monserat medium" w:eastAsia="Times New Roman" w:hAnsi="Monserat medium" w:cs="Arial"/>
        </w:rPr>
        <w:tab/>
      </w:r>
    </w:p>
    <w:p w14:paraId="75C19CCB"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Consejería Jurídica y Asistencia Legal</w:t>
      </w:r>
      <w:r>
        <w:rPr>
          <w:rFonts w:ascii="Monserat medium" w:eastAsia="Times New Roman" w:hAnsi="Monserat medium" w:cs="Arial"/>
          <w:sz w:val="24"/>
          <w:szCs w:val="24"/>
        </w:rPr>
        <w:t xml:space="preserve"> del Estado</w:t>
      </w:r>
      <w:r w:rsidRPr="00BB255B">
        <w:rPr>
          <w:rFonts w:ascii="Monserat medium" w:eastAsia="Times New Roman" w:hAnsi="Monserat medium" w:cs="Arial"/>
          <w:sz w:val="24"/>
          <w:szCs w:val="24"/>
        </w:rPr>
        <w:tab/>
      </w:r>
    </w:p>
    <w:p w14:paraId="35F44C6C" w14:textId="17A4F61D"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Coordinación </w:t>
      </w:r>
      <w:r w:rsidR="00B61B95">
        <w:rPr>
          <w:rFonts w:ascii="Monserat medium" w:eastAsia="Times New Roman" w:hAnsi="Monserat medium" w:cs="Arial"/>
          <w:sz w:val="24"/>
          <w:szCs w:val="24"/>
        </w:rPr>
        <w:t xml:space="preserve">de </w:t>
      </w:r>
      <w:r w:rsidRPr="00BB255B">
        <w:rPr>
          <w:rFonts w:ascii="Monserat medium" w:eastAsia="Times New Roman" w:hAnsi="Monserat medium" w:cs="Arial"/>
          <w:sz w:val="24"/>
          <w:szCs w:val="24"/>
        </w:rPr>
        <w:t>Comunicación Social</w:t>
      </w:r>
      <w:r w:rsidRPr="00BB255B">
        <w:rPr>
          <w:rFonts w:ascii="Monserat medium" w:eastAsia="Times New Roman" w:hAnsi="Monserat medium" w:cs="Arial"/>
          <w:sz w:val="24"/>
          <w:szCs w:val="24"/>
        </w:rPr>
        <w:tab/>
      </w:r>
    </w:p>
    <w:p w14:paraId="78248C92"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Coordinación para la Atención de los Derechos Humanos</w:t>
      </w:r>
      <w:r w:rsidRPr="00BB255B">
        <w:rPr>
          <w:rFonts w:ascii="Monserat medium" w:eastAsia="Times New Roman" w:hAnsi="Monserat medium" w:cs="Arial"/>
          <w:sz w:val="24"/>
          <w:szCs w:val="24"/>
        </w:rPr>
        <w:tab/>
      </w:r>
    </w:p>
    <w:p w14:paraId="2D31A5DD"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Instituto de Planeación para el Bienestar</w:t>
      </w:r>
      <w:r w:rsidRPr="00BB255B">
        <w:rPr>
          <w:rFonts w:ascii="Monserat medium" w:eastAsia="Times New Roman" w:hAnsi="Monserat medium" w:cs="Arial"/>
          <w:sz w:val="24"/>
          <w:szCs w:val="24"/>
        </w:rPr>
        <w:tab/>
      </w:r>
    </w:p>
    <w:p w14:paraId="64B4ED9E"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Secretariado Ejecutivo del Sistema Estatal de Seguridad Pública</w:t>
      </w:r>
      <w:r w:rsidRPr="00BB255B">
        <w:rPr>
          <w:rFonts w:ascii="Monserat medium" w:eastAsia="Times New Roman" w:hAnsi="Monserat medium" w:cs="Arial"/>
          <w:sz w:val="24"/>
          <w:szCs w:val="24"/>
        </w:rPr>
        <w:tab/>
      </w:r>
    </w:p>
    <w:p w14:paraId="0C0CBA8A" w14:textId="5ED3081C"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 Desarrollo Económico</w:t>
      </w:r>
    </w:p>
    <w:p w14:paraId="5F5D0870"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Secretaría de Turismo </w:t>
      </w:r>
    </w:p>
    <w:p w14:paraId="0F199565"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Secretaría de las Mujeres </w:t>
      </w:r>
    </w:p>
    <w:p w14:paraId="6384FBF6"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del Medio Ambiente, Biodiversidad, Energías y Sostenibilidad</w:t>
      </w:r>
    </w:p>
    <w:p w14:paraId="7FC2F603"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Secretaria de Educación Pública</w:t>
      </w:r>
    </w:p>
    <w:p w14:paraId="0A6D1D5E" w14:textId="3CDBA7CA" w:rsidR="005556D5" w:rsidRPr="00BB255B" w:rsidRDefault="005C7D8C" w:rsidP="005556D5">
      <w:pPr>
        <w:tabs>
          <w:tab w:val="left" w:pos="7260"/>
        </w:tabs>
        <w:jc w:val="both"/>
        <w:rPr>
          <w:rFonts w:ascii="Monserat medium" w:eastAsia="Times New Roman" w:hAnsi="Monserat medium" w:cs="Arial"/>
        </w:rPr>
      </w:pPr>
      <w:r>
        <w:rPr>
          <w:rFonts w:ascii="Monserat medium" w:eastAsia="Times New Roman" w:hAnsi="Monserat medium" w:cs="Arial"/>
        </w:rPr>
        <w:lastRenderedPageBreak/>
        <w:t xml:space="preserve">Así mismo, el Poder Ejecutivo, con base en el Artículo 3, fracción II y III, de la </w:t>
      </w:r>
      <w:r w:rsidRPr="005C7D8C">
        <w:rPr>
          <w:rFonts w:ascii="Monserat medium" w:eastAsia="Times New Roman" w:hAnsi="Monserat medium" w:cs="Arial"/>
        </w:rPr>
        <w:t xml:space="preserve">Ley Orgánica del Poder Ejecutivo del Estado de Oaxaca </w:t>
      </w:r>
      <w:r>
        <w:rPr>
          <w:rFonts w:ascii="Monserat medium" w:eastAsia="Times New Roman" w:hAnsi="Monserat medium" w:cs="Arial"/>
        </w:rPr>
        <w:t xml:space="preserve">cuenta </w:t>
      </w:r>
      <w:r w:rsidR="005556D5" w:rsidRPr="00BB255B">
        <w:rPr>
          <w:rFonts w:ascii="Monserat medium" w:eastAsia="Times New Roman" w:hAnsi="Monserat medium" w:cs="Arial"/>
        </w:rPr>
        <w:t>Administración Pública Descentralizada</w:t>
      </w:r>
      <w:r>
        <w:rPr>
          <w:rFonts w:ascii="Monserat medium" w:eastAsia="Times New Roman" w:hAnsi="Monserat medium" w:cs="Arial"/>
        </w:rPr>
        <w:t xml:space="preserve"> y l</w:t>
      </w:r>
      <w:r w:rsidRPr="005C7D8C">
        <w:rPr>
          <w:rFonts w:ascii="Monserat medium" w:eastAsia="Times New Roman" w:hAnsi="Monserat medium" w:cs="Arial"/>
        </w:rPr>
        <w:t>os Órganos Auxiliares</w:t>
      </w:r>
      <w:r w:rsidR="00F321C4">
        <w:rPr>
          <w:rFonts w:ascii="Monserat medium" w:eastAsia="Times New Roman" w:hAnsi="Monserat medium" w:cs="Arial"/>
        </w:rPr>
        <w:t xml:space="preserve">, </w:t>
      </w:r>
      <w:r w:rsidR="005B5280">
        <w:rPr>
          <w:rFonts w:ascii="Monserat medium" w:eastAsia="Times New Roman" w:hAnsi="Monserat medium" w:cs="Arial"/>
        </w:rPr>
        <w:t xml:space="preserve">definidos como </w:t>
      </w:r>
      <w:r w:rsidR="005B5280" w:rsidRPr="00BB255B">
        <w:rPr>
          <w:rFonts w:ascii="Monserat medium" w:eastAsia="Times New Roman" w:hAnsi="Monserat medium" w:cs="Arial"/>
        </w:rPr>
        <w:t>institutos públicos creados mediante decreto del H. Congreso del Estado, con personalidad jurídica y patrimonio propio, cualquiera que sea la denominación, estructura y forma de organización que adopten</w:t>
      </w:r>
      <w:r w:rsidR="005B5280">
        <w:rPr>
          <w:rFonts w:ascii="Monserat medium" w:eastAsia="Times New Roman" w:hAnsi="Monserat medium" w:cs="Arial"/>
        </w:rPr>
        <w:t xml:space="preserve">, </w:t>
      </w:r>
      <w:r w:rsidR="005A5F96">
        <w:rPr>
          <w:rFonts w:ascii="Monserat medium" w:eastAsia="Times New Roman" w:hAnsi="Monserat medium" w:cs="Arial"/>
        </w:rPr>
        <w:t xml:space="preserve">por lo tanto, su información financiera, presupuestal y contable, incluyendo las </w:t>
      </w:r>
      <w:r w:rsidR="00F321C4">
        <w:rPr>
          <w:rFonts w:ascii="Monserat medium" w:eastAsia="Times New Roman" w:hAnsi="Monserat medium" w:cs="Arial"/>
        </w:rPr>
        <w:t xml:space="preserve">Notas a los Estados Financieros </w:t>
      </w:r>
      <w:r w:rsidR="005B5280">
        <w:rPr>
          <w:rFonts w:ascii="Monserat medium" w:eastAsia="Times New Roman" w:hAnsi="Monserat medium" w:cs="Arial"/>
        </w:rPr>
        <w:t xml:space="preserve">se presentan en el Tomo V </w:t>
      </w:r>
      <w:r w:rsidR="00F321C4">
        <w:rPr>
          <w:rFonts w:ascii="Monserat medium" w:eastAsia="Times New Roman" w:hAnsi="Monserat medium" w:cs="Arial"/>
        </w:rPr>
        <w:t>Sector Paraestatal</w:t>
      </w:r>
      <w:r w:rsidR="003D2162">
        <w:rPr>
          <w:rFonts w:ascii="Monserat medium" w:eastAsia="Times New Roman" w:hAnsi="Monserat medium" w:cs="Arial"/>
        </w:rPr>
        <w:t>.</w:t>
      </w:r>
    </w:p>
    <w:p w14:paraId="41440706" w14:textId="77777777" w:rsidR="005A5F96" w:rsidRDefault="005A5F96" w:rsidP="005A5F96">
      <w:pPr>
        <w:autoSpaceDE w:val="0"/>
        <w:autoSpaceDN w:val="0"/>
        <w:adjustRightInd w:val="0"/>
        <w:jc w:val="both"/>
        <w:rPr>
          <w:rFonts w:ascii="Montserrat" w:hAnsi="Montserrat"/>
          <w:sz w:val="20"/>
          <w:szCs w:val="20"/>
        </w:rPr>
      </w:pPr>
    </w:p>
    <w:p w14:paraId="76017E1B" w14:textId="1422CAAA" w:rsidR="005A5F96" w:rsidRPr="00FB3A33" w:rsidRDefault="005A5F96" w:rsidP="005A5F96">
      <w:pPr>
        <w:autoSpaceDE w:val="0"/>
        <w:autoSpaceDN w:val="0"/>
        <w:adjustRightInd w:val="0"/>
        <w:jc w:val="both"/>
        <w:rPr>
          <w:rFonts w:ascii="Monserat medium" w:eastAsia="Times New Roman" w:hAnsi="Monserat medium" w:cs="Arial"/>
        </w:rPr>
      </w:pPr>
      <w:r w:rsidRPr="00FB3A33">
        <w:rPr>
          <w:rFonts w:ascii="Monserat medium" w:eastAsia="Times New Roman" w:hAnsi="Monserat medium" w:cs="Arial"/>
        </w:rPr>
        <w:t xml:space="preserve">Es importante mencionar que </w:t>
      </w:r>
      <w:r w:rsidR="00130CC0">
        <w:rPr>
          <w:rFonts w:ascii="Monserat medium" w:eastAsia="Times New Roman" w:hAnsi="Monserat medium" w:cs="Arial"/>
        </w:rPr>
        <w:t xml:space="preserve">en lo que va de la presente administración </w:t>
      </w:r>
      <w:r w:rsidRPr="00FB3A33">
        <w:rPr>
          <w:rFonts w:ascii="Monserat medium" w:eastAsia="Times New Roman" w:hAnsi="Monserat medium" w:cs="Arial"/>
        </w:rPr>
        <w:t xml:space="preserve">se </w:t>
      </w:r>
      <w:r w:rsidR="00130CC0">
        <w:rPr>
          <w:rFonts w:ascii="Monserat medium" w:eastAsia="Times New Roman" w:hAnsi="Monserat medium" w:cs="Arial"/>
        </w:rPr>
        <w:t xml:space="preserve">han </w:t>
      </w:r>
      <w:r w:rsidRPr="00FB3A33">
        <w:rPr>
          <w:rFonts w:ascii="Monserat medium" w:eastAsia="Times New Roman" w:hAnsi="Monserat medium" w:cs="Arial"/>
        </w:rPr>
        <w:t>extingui</w:t>
      </w:r>
      <w:r w:rsidR="00130CC0">
        <w:rPr>
          <w:rFonts w:ascii="Monserat medium" w:eastAsia="Times New Roman" w:hAnsi="Monserat medium" w:cs="Arial"/>
        </w:rPr>
        <w:t>do</w:t>
      </w:r>
      <w:r w:rsidRPr="00FB3A33">
        <w:rPr>
          <w:rFonts w:ascii="Monserat medium" w:eastAsia="Times New Roman" w:hAnsi="Monserat medium" w:cs="Arial"/>
        </w:rPr>
        <w:t xml:space="preserve"> </w:t>
      </w:r>
      <w:r w:rsidR="00B91F1D">
        <w:rPr>
          <w:rFonts w:ascii="Monserat medium" w:eastAsia="Times New Roman" w:hAnsi="Monserat medium" w:cs="Arial"/>
        </w:rPr>
        <w:t>trece</w:t>
      </w:r>
      <w:r w:rsidRPr="00FB3A33">
        <w:rPr>
          <w:rFonts w:ascii="Monserat medium" w:eastAsia="Times New Roman" w:hAnsi="Monserat medium" w:cs="Arial"/>
        </w:rPr>
        <w:t xml:space="preserve"> entes públicos, </w:t>
      </w:r>
      <w:r w:rsidR="00B91F1D">
        <w:rPr>
          <w:rFonts w:ascii="Monserat medium" w:eastAsia="Times New Roman" w:hAnsi="Monserat medium" w:cs="Arial"/>
        </w:rPr>
        <w:t>dos</w:t>
      </w:r>
      <w:r w:rsidRPr="00FB3A33">
        <w:rPr>
          <w:rFonts w:ascii="Monserat medium" w:eastAsia="Times New Roman" w:hAnsi="Monserat medium" w:cs="Arial"/>
        </w:rPr>
        <w:t xml:space="preserve"> pertenecientes a la Administración Pública</w:t>
      </w:r>
      <w:r w:rsidR="001508B3">
        <w:rPr>
          <w:rFonts w:ascii="Monserat medium" w:eastAsia="Times New Roman" w:hAnsi="Monserat medium" w:cs="Arial"/>
        </w:rPr>
        <w:t xml:space="preserve"> Centralizada, </w:t>
      </w:r>
      <w:r w:rsidR="00B91F1D">
        <w:rPr>
          <w:rFonts w:ascii="Monserat medium" w:eastAsia="Times New Roman" w:hAnsi="Monserat medium" w:cs="Arial"/>
        </w:rPr>
        <w:t>nueve</w:t>
      </w:r>
      <w:r w:rsidR="001508B3">
        <w:rPr>
          <w:rFonts w:ascii="Monserat medium" w:eastAsia="Times New Roman" w:hAnsi="Monserat medium" w:cs="Arial"/>
        </w:rPr>
        <w:t xml:space="preserve"> a la Administración Pública</w:t>
      </w:r>
      <w:r w:rsidRPr="00FB3A33">
        <w:rPr>
          <w:rFonts w:ascii="Monserat medium" w:eastAsia="Times New Roman" w:hAnsi="Monserat medium" w:cs="Arial"/>
        </w:rPr>
        <w:t xml:space="preserve"> Descentralizada</w:t>
      </w:r>
      <w:r w:rsidR="001508B3">
        <w:rPr>
          <w:rFonts w:ascii="Monserat medium" w:eastAsia="Times New Roman" w:hAnsi="Monserat medium" w:cs="Arial"/>
        </w:rPr>
        <w:t>,</w:t>
      </w:r>
      <w:r w:rsidRPr="00FB3A33">
        <w:rPr>
          <w:rFonts w:ascii="Monserat medium" w:eastAsia="Times New Roman" w:hAnsi="Monserat medium" w:cs="Arial"/>
        </w:rPr>
        <w:t xml:space="preserve"> uno a los Órganos Auxiliares</w:t>
      </w:r>
      <w:r w:rsidR="001508B3">
        <w:rPr>
          <w:rFonts w:ascii="Monserat medium" w:eastAsia="Times New Roman" w:hAnsi="Monserat medium" w:cs="Arial"/>
        </w:rPr>
        <w:t xml:space="preserve"> y uno más a los Órganos Autónomos</w:t>
      </w:r>
      <w:r w:rsidRPr="00FB3A33">
        <w:rPr>
          <w:rFonts w:ascii="Monserat medium" w:eastAsia="Times New Roman" w:hAnsi="Monserat medium" w:cs="Arial"/>
        </w:rPr>
        <w:t xml:space="preserve"> de los cuales </w:t>
      </w:r>
      <w:r w:rsidR="001508B3">
        <w:rPr>
          <w:rFonts w:ascii="Monserat medium" w:eastAsia="Times New Roman" w:hAnsi="Monserat medium" w:cs="Arial"/>
        </w:rPr>
        <w:t>diez</w:t>
      </w:r>
      <w:r w:rsidRPr="00FB3A33">
        <w:rPr>
          <w:rFonts w:ascii="Monserat medium" w:eastAsia="Times New Roman" w:hAnsi="Monserat medium" w:cs="Arial"/>
        </w:rPr>
        <w:t xml:space="preserve"> fueron absorbidos por dependencias del Sector Central</w:t>
      </w:r>
      <w:r w:rsidR="001508B3">
        <w:rPr>
          <w:rFonts w:ascii="Monserat medium" w:eastAsia="Times New Roman" w:hAnsi="Monserat medium" w:cs="Arial"/>
        </w:rPr>
        <w:t xml:space="preserve"> y uno se transformó parte de la </w:t>
      </w:r>
      <w:r w:rsidR="001508B3">
        <w:rPr>
          <w:rFonts w:ascii="Monserat medium" w:eastAsia="Times New Roman" w:hAnsi="Monserat medium" w:cs="Arial"/>
        </w:rPr>
        <w:t>Administración Pública</w:t>
      </w:r>
      <w:r w:rsidR="001508B3" w:rsidRPr="00FB3A33">
        <w:rPr>
          <w:rFonts w:ascii="Monserat medium" w:eastAsia="Times New Roman" w:hAnsi="Monserat medium" w:cs="Arial"/>
        </w:rPr>
        <w:t xml:space="preserve"> Descentralizada</w:t>
      </w:r>
      <w:r w:rsidR="001508B3">
        <w:rPr>
          <w:rFonts w:ascii="Monserat medium" w:eastAsia="Times New Roman" w:hAnsi="Monserat medium" w:cs="Arial"/>
        </w:rPr>
        <w:t xml:space="preserve"> en </w:t>
      </w:r>
      <w:r w:rsidRPr="00FB3A33">
        <w:rPr>
          <w:rFonts w:ascii="Monserat medium" w:eastAsia="Times New Roman" w:hAnsi="Monserat medium" w:cs="Arial"/>
        </w:rPr>
        <w:t>de acuerdo con el siguiente cuadro:</w:t>
      </w:r>
    </w:p>
    <w:p w14:paraId="324FD409" w14:textId="77777777" w:rsidR="005A5F96" w:rsidRPr="00FB3A33" w:rsidRDefault="005A5F96" w:rsidP="005A5F96">
      <w:pPr>
        <w:pStyle w:val="Prrafodelista"/>
        <w:autoSpaceDE w:val="0"/>
        <w:autoSpaceDN w:val="0"/>
        <w:adjustRightInd w:val="0"/>
        <w:jc w:val="both"/>
        <w:rPr>
          <w:rFonts w:ascii="Monserat medium" w:eastAsia="Times New Roman" w:hAnsi="Monserat medium" w:cs="Arial"/>
          <w:sz w:val="24"/>
          <w:szCs w:val="24"/>
          <w:lang w:val="es-ES" w:eastAsia="es-MX"/>
        </w:rPr>
      </w:pPr>
    </w:p>
    <w:tbl>
      <w:tblPr>
        <w:tblStyle w:val="Tablaconcuadrcula"/>
        <w:tblW w:w="0" w:type="auto"/>
        <w:tblInd w:w="-5" w:type="dxa"/>
        <w:tblLook w:val="04A0" w:firstRow="1" w:lastRow="0" w:firstColumn="1" w:lastColumn="0" w:noHBand="0" w:noVBand="1"/>
      </w:tblPr>
      <w:tblGrid>
        <w:gridCol w:w="4441"/>
        <w:gridCol w:w="4484"/>
      </w:tblGrid>
      <w:tr w:rsidR="005A5F96" w:rsidRPr="00FB3A33" w14:paraId="5F991401" w14:textId="77777777" w:rsidTr="00B91F1D">
        <w:tc>
          <w:tcPr>
            <w:tcW w:w="4441" w:type="dxa"/>
            <w:vAlign w:val="center"/>
          </w:tcPr>
          <w:p w14:paraId="3208C22F" w14:textId="6141780E" w:rsidR="005A5F96" w:rsidRPr="00FB3A33" w:rsidRDefault="005A5F96" w:rsidP="00B91F1D">
            <w:pPr>
              <w:pStyle w:val="Prrafodelista"/>
              <w:autoSpaceDE w:val="0"/>
              <w:autoSpaceDN w:val="0"/>
              <w:adjustRightInd w:val="0"/>
              <w:ind w:left="0"/>
              <w:jc w:val="center"/>
              <w:rPr>
                <w:rFonts w:ascii="Monserat medium" w:eastAsia="Times New Roman" w:hAnsi="Monserat medium" w:cs="Arial"/>
                <w:sz w:val="24"/>
                <w:szCs w:val="24"/>
                <w:lang w:val="es-ES" w:eastAsia="es-MX"/>
              </w:rPr>
            </w:pPr>
            <w:r w:rsidRPr="00FB3A33">
              <w:rPr>
                <w:rFonts w:ascii="Monserat medium" w:eastAsia="Times New Roman" w:hAnsi="Monserat medium" w:cs="Arial"/>
                <w:sz w:val="24"/>
                <w:szCs w:val="24"/>
                <w:lang w:val="es-ES" w:eastAsia="es-MX"/>
              </w:rPr>
              <w:t>Ente extinto</w:t>
            </w:r>
          </w:p>
        </w:tc>
        <w:tc>
          <w:tcPr>
            <w:tcW w:w="4484" w:type="dxa"/>
            <w:vAlign w:val="center"/>
          </w:tcPr>
          <w:p w14:paraId="150E45D1" w14:textId="64AF9550" w:rsidR="005A5F96" w:rsidRPr="00FB3A33" w:rsidRDefault="005A5F96" w:rsidP="00B91F1D">
            <w:pPr>
              <w:pStyle w:val="Prrafodelista"/>
              <w:autoSpaceDE w:val="0"/>
              <w:autoSpaceDN w:val="0"/>
              <w:adjustRightInd w:val="0"/>
              <w:ind w:left="0"/>
              <w:jc w:val="center"/>
              <w:rPr>
                <w:rFonts w:ascii="Monserat medium" w:eastAsia="Times New Roman" w:hAnsi="Monserat medium" w:cs="Arial"/>
                <w:sz w:val="24"/>
                <w:szCs w:val="24"/>
                <w:lang w:val="es-ES" w:eastAsia="es-MX"/>
              </w:rPr>
            </w:pPr>
            <w:r w:rsidRPr="00FB3A33">
              <w:rPr>
                <w:rFonts w:ascii="Monserat medium" w:eastAsia="Times New Roman" w:hAnsi="Monserat medium" w:cs="Arial"/>
                <w:sz w:val="24"/>
                <w:szCs w:val="24"/>
                <w:lang w:val="es-ES" w:eastAsia="es-MX"/>
              </w:rPr>
              <w:t>Dependencia fusionante</w:t>
            </w:r>
          </w:p>
        </w:tc>
      </w:tr>
      <w:tr w:rsidR="005A5F96" w:rsidRPr="00FB3A33" w14:paraId="2F061D20" w14:textId="77777777" w:rsidTr="00B91F1D">
        <w:trPr>
          <w:trHeight w:val="577"/>
        </w:trPr>
        <w:tc>
          <w:tcPr>
            <w:tcW w:w="4441" w:type="dxa"/>
            <w:vAlign w:val="center"/>
          </w:tcPr>
          <w:p w14:paraId="0EA1433B" w14:textId="2C4D762D" w:rsidR="005A5F96" w:rsidRPr="00FB3A33" w:rsidRDefault="005A5F96" w:rsidP="00B91F1D">
            <w:pPr>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Coordinación General de Unidades y Caravanas Móviles de Servicios Gratuitos</w:t>
            </w:r>
          </w:p>
        </w:tc>
        <w:tc>
          <w:tcPr>
            <w:tcW w:w="4484" w:type="dxa"/>
            <w:vAlign w:val="center"/>
          </w:tcPr>
          <w:p w14:paraId="5B9CF23E" w14:textId="503908BD" w:rsidR="005A5F96" w:rsidRPr="00FB3A33" w:rsidRDefault="005A5F96" w:rsidP="00B91F1D">
            <w:pPr>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 xml:space="preserve">Secretaría de Bienestar, Tequio e Inclusión </w:t>
            </w:r>
          </w:p>
        </w:tc>
      </w:tr>
      <w:tr w:rsidR="005A5F96" w:rsidRPr="00FB3A33" w14:paraId="38E4E35D" w14:textId="77777777" w:rsidTr="00B91F1D">
        <w:tc>
          <w:tcPr>
            <w:tcW w:w="4441" w:type="dxa"/>
            <w:vAlign w:val="center"/>
          </w:tcPr>
          <w:p w14:paraId="18981DFC" w14:textId="096349F2" w:rsidR="005A5F96" w:rsidRPr="00FB3A33" w:rsidRDefault="005A5F96" w:rsidP="00B91F1D">
            <w:pPr>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Coordinación General de Enlace Federal</w:t>
            </w:r>
          </w:p>
        </w:tc>
        <w:tc>
          <w:tcPr>
            <w:tcW w:w="4484" w:type="dxa"/>
            <w:vAlign w:val="center"/>
          </w:tcPr>
          <w:p w14:paraId="1EC2F95B" w14:textId="37111A32" w:rsidR="005A5F96" w:rsidRPr="00FB3A33" w:rsidRDefault="005A5F96" w:rsidP="00B91F1D">
            <w:pPr>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Secretaría de Gobierno</w:t>
            </w:r>
          </w:p>
        </w:tc>
      </w:tr>
      <w:tr w:rsidR="005A5F96" w:rsidRPr="00FB3A33" w14:paraId="785EDDC1" w14:textId="77777777" w:rsidTr="00B91F1D">
        <w:tc>
          <w:tcPr>
            <w:tcW w:w="4441" w:type="dxa"/>
            <w:vAlign w:val="center"/>
          </w:tcPr>
          <w:p w14:paraId="3FF32F51" w14:textId="2BF204D8" w:rsidR="005A5F96" w:rsidRPr="00FB3A33" w:rsidRDefault="005A5F96" w:rsidP="00B91F1D">
            <w:pPr>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Coordinación General de Relaciones Internacionales</w:t>
            </w:r>
          </w:p>
        </w:tc>
        <w:tc>
          <w:tcPr>
            <w:tcW w:w="4484" w:type="dxa"/>
            <w:vAlign w:val="center"/>
          </w:tcPr>
          <w:p w14:paraId="6F6B09AB" w14:textId="629387BE" w:rsidR="005A5F96" w:rsidRPr="00FB3A33" w:rsidRDefault="005A5F96" w:rsidP="00B91F1D">
            <w:pPr>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Ninguna</w:t>
            </w:r>
          </w:p>
        </w:tc>
      </w:tr>
      <w:tr w:rsidR="005A5F96" w:rsidRPr="00FB3A33" w14:paraId="4A0D9D65" w14:textId="77777777" w:rsidTr="00B91F1D">
        <w:tc>
          <w:tcPr>
            <w:tcW w:w="4441" w:type="dxa"/>
            <w:vAlign w:val="center"/>
          </w:tcPr>
          <w:p w14:paraId="6A6E2009" w14:textId="60D18831" w:rsidR="005A5F96" w:rsidRPr="00FB3A33" w:rsidRDefault="005A5F96" w:rsidP="00B91F1D">
            <w:pPr>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Oficina de Convenciones y Visitantes de Oaxaca “OCV Oaxaca”</w:t>
            </w:r>
          </w:p>
        </w:tc>
        <w:tc>
          <w:tcPr>
            <w:tcW w:w="4484" w:type="dxa"/>
            <w:vAlign w:val="center"/>
          </w:tcPr>
          <w:p w14:paraId="1DCFDAE7" w14:textId="707F1558" w:rsidR="005A5F96" w:rsidRPr="00FB3A33" w:rsidRDefault="005A5F96" w:rsidP="00B91F1D">
            <w:pPr>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Secretaría de Administración</w:t>
            </w:r>
          </w:p>
        </w:tc>
      </w:tr>
      <w:tr w:rsidR="001508B3" w:rsidRPr="00FB3A33" w14:paraId="68646BFF" w14:textId="77777777" w:rsidTr="00B91F1D">
        <w:tc>
          <w:tcPr>
            <w:tcW w:w="4441" w:type="dxa"/>
            <w:vAlign w:val="center"/>
          </w:tcPr>
          <w:p w14:paraId="59636E28" w14:textId="50FC9264" w:rsidR="001508B3" w:rsidRPr="00FB3A33" w:rsidRDefault="001508B3" w:rsidP="00B91F1D">
            <w:pPr>
              <w:autoSpaceDE w:val="0"/>
              <w:autoSpaceDN w:val="0"/>
              <w:adjustRightInd w:val="0"/>
              <w:ind w:left="11" w:hanging="11"/>
              <w:rPr>
                <w:rFonts w:ascii="Monserat medium" w:eastAsia="Times New Roman" w:hAnsi="Monserat medium" w:cs="Arial"/>
              </w:rPr>
            </w:pPr>
            <w:r>
              <w:rPr>
                <w:rFonts w:ascii="Monserat medium" w:eastAsia="Times New Roman" w:hAnsi="Monserat medium" w:cs="Arial"/>
              </w:rPr>
              <w:t>Dirección General de Población</w:t>
            </w:r>
          </w:p>
        </w:tc>
        <w:tc>
          <w:tcPr>
            <w:tcW w:w="4484" w:type="dxa"/>
            <w:vMerge w:val="restart"/>
            <w:vAlign w:val="center"/>
          </w:tcPr>
          <w:p w14:paraId="5685DC61" w14:textId="6E552855"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Secretaria de Gobierno</w:t>
            </w:r>
          </w:p>
        </w:tc>
      </w:tr>
      <w:tr w:rsidR="001508B3" w:rsidRPr="00FB3A33" w14:paraId="70B4CC08" w14:textId="77777777" w:rsidTr="00B91F1D">
        <w:tc>
          <w:tcPr>
            <w:tcW w:w="4441" w:type="dxa"/>
            <w:vAlign w:val="center"/>
          </w:tcPr>
          <w:p w14:paraId="63EF2A4D" w14:textId="53B8C145"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Instituto de Atenci</w:t>
            </w:r>
            <w:r w:rsidRPr="001508B3">
              <w:rPr>
                <w:rFonts w:ascii="Monserat medium" w:eastAsia="Times New Roman" w:hAnsi="Monserat medium" w:cs="Arial" w:hint="eastAsia"/>
              </w:rPr>
              <w:t>ó</w:t>
            </w:r>
            <w:r w:rsidRPr="001508B3">
              <w:rPr>
                <w:rFonts w:ascii="Monserat medium" w:eastAsia="Times New Roman" w:hAnsi="Monserat medium" w:cs="Arial"/>
              </w:rPr>
              <w:t>n Integral al Migrante Oaxaque</w:t>
            </w:r>
            <w:r w:rsidRPr="001508B3">
              <w:rPr>
                <w:rFonts w:ascii="Monserat medium" w:eastAsia="Times New Roman" w:hAnsi="Monserat medium" w:cs="Arial" w:hint="eastAsia"/>
              </w:rPr>
              <w:t>ñ</w:t>
            </w:r>
            <w:r w:rsidRPr="001508B3">
              <w:rPr>
                <w:rFonts w:ascii="Monserat medium" w:eastAsia="Times New Roman" w:hAnsi="Monserat medium" w:cs="Arial"/>
              </w:rPr>
              <w:t>o</w:t>
            </w:r>
          </w:p>
        </w:tc>
        <w:tc>
          <w:tcPr>
            <w:tcW w:w="4484" w:type="dxa"/>
            <w:vMerge/>
            <w:vAlign w:val="center"/>
          </w:tcPr>
          <w:p w14:paraId="6936A715" w14:textId="77777777" w:rsidR="001508B3" w:rsidRPr="00FB3A33" w:rsidRDefault="001508B3" w:rsidP="00B91F1D">
            <w:pPr>
              <w:autoSpaceDE w:val="0"/>
              <w:autoSpaceDN w:val="0"/>
              <w:adjustRightInd w:val="0"/>
              <w:ind w:left="11" w:hanging="11"/>
              <w:rPr>
                <w:rFonts w:ascii="Monserat medium" w:eastAsia="Times New Roman" w:hAnsi="Monserat medium" w:cs="Arial"/>
              </w:rPr>
            </w:pPr>
          </w:p>
        </w:tc>
      </w:tr>
      <w:tr w:rsidR="001508B3" w:rsidRPr="00FB3A33" w14:paraId="463086A3" w14:textId="77777777" w:rsidTr="00B91F1D">
        <w:tc>
          <w:tcPr>
            <w:tcW w:w="4441" w:type="dxa"/>
            <w:vAlign w:val="center"/>
          </w:tcPr>
          <w:p w14:paraId="225BE45A" w14:textId="0D155213"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Instituto Oaxaque</w:t>
            </w:r>
            <w:r w:rsidRPr="001508B3">
              <w:rPr>
                <w:rFonts w:ascii="Monserat medium" w:eastAsia="Times New Roman" w:hAnsi="Monserat medium" w:cs="Arial" w:hint="eastAsia"/>
              </w:rPr>
              <w:t>ñ</w:t>
            </w:r>
            <w:r w:rsidRPr="001508B3">
              <w:rPr>
                <w:rFonts w:ascii="Monserat medium" w:eastAsia="Times New Roman" w:hAnsi="Monserat medium" w:cs="Arial"/>
              </w:rPr>
              <w:t>o de Emprendedor y de la Competitividad</w:t>
            </w:r>
          </w:p>
        </w:tc>
        <w:tc>
          <w:tcPr>
            <w:tcW w:w="4484" w:type="dxa"/>
            <w:vMerge w:val="restart"/>
            <w:vAlign w:val="center"/>
          </w:tcPr>
          <w:p w14:paraId="3A541182" w14:textId="4021A188"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Secretaria de Desarrollo Econ</w:t>
            </w:r>
            <w:r w:rsidRPr="001508B3">
              <w:rPr>
                <w:rFonts w:ascii="Monserat medium" w:eastAsia="Times New Roman" w:hAnsi="Monserat medium" w:cs="Arial" w:hint="eastAsia"/>
              </w:rPr>
              <w:t>ó</w:t>
            </w:r>
            <w:r w:rsidRPr="001508B3">
              <w:rPr>
                <w:rFonts w:ascii="Monserat medium" w:eastAsia="Times New Roman" w:hAnsi="Monserat medium" w:cs="Arial"/>
              </w:rPr>
              <w:t>mico</w:t>
            </w:r>
          </w:p>
        </w:tc>
      </w:tr>
      <w:tr w:rsidR="001508B3" w:rsidRPr="00FB3A33" w14:paraId="418160A1" w14:textId="77777777" w:rsidTr="00B91F1D">
        <w:tc>
          <w:tcPr>
            <w:tcW w:w="4441" w:type="dxa"/>
            <w:vAlign w:val="center"/>
          </w:tcPr>
          <w:p w14:paraId="7B551AEE" w14:textId="32555BF2"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Instituto para el Fomento y la Protecci</w:t>
            </w:r>
            <w:r w:rsidRPr="001508B3">
              <w:rPr>
                <w:rFonts w:ascii="Monserat medium" w:eastAsia="Times New Roman" w:hAnsi="Monserat medium" w:cs="Arial" w:hint="eastAsia"/>
              </w:rPr>
              <w:t>ó</w:t>
            </w:r>
            <w:r w:rsidRPr="001508B3">
              <w:rPr>
                <w:rFonts w:ascii="Monserat medium" w:eastAsia="Times New Roman" w:hAnsi="Monserat medium" w:cs="Arial"/>
              </w:rPr>
              <w:t>n de las Artesan</w:t>
            </w:r>
            <w:r w:rsidRPr="001508B3">
              <w:rPr>
                <w:rFonts w:ascii="Monserat medium" w:eastAsia="Times New Roman" w:hAnsi="Monserat medium" w:cs="Arial" w:hint="eastAsia"/>
              </w:rPr>
              <w:t>í</w:t>
            </w:r>
            <w:r w:rsidRPr="001508B3">
              <w:rPr>
                <w:rFonts w:ascii="Monserat medium" w:eastAsia="Times New Roman" w:hAnsi="Monserat medium" w:cs="Arial"/>
              </w:rPr>
              <w:t>as</w:t>
            </w:r>
          </w:p>
        </w:tc>
        <w:tc>
          <w:tcPr>
            <w:tcW w:w="4484" w:type="dxa"/>
            <w:vMerge/>
            <w:vAlign w:val="center"/>
          </w:tcPr>
          <w:p w14:paraId="0AF704D7" w14:textId="77777777" w:rsidR="001508B3" w:rsidRPr="00FB3A33" w:rsidRDefault="001508B3" w:rsidP="00B91F1D">
            <w:pPr>
              <w:autoSpaceDE w:val="0"/>
              <w:autoSpaceDN w:val="0"/>
              <w:adjustRightInd w:val="0"/>
              <w:ind w:left="11" w:hanging="11"/>
              <w:rPr>
                <w:rFonts w:ascii="Monserat medium" w:eastAsia="Times New Roman" w:hAnsi="Monserat medium" w:cs="Arial"/>
              </w:rPr>
            </w:pPr>
          </w:p>
        </w:tc>
      </w:tr>
      <w:tr w:rsidR="001508B3" w:rsidRPr="00FB3A33" w14:paraId="72694729" w14:textId="77777777" w:rsidTr="00B91F1D">
        <w:tc>
          <w:tcPr>
            <w:tcW w:w="4441" w:type="dxa"/>
            <w:vAlign w:val="center"/>
          </w:tcPr>
          <w:p w14:paraId="039A664C" w14:textId="5D72CF34"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Coordinaci</w:t>
            </w:r>
            <w:r w:rsidRPr="001508B3">
              <w:rPr>
                <w:rFonts w:ascii="Monserat medium" w:eastAsia="Times New Roman" w:hAnsi="Monserat medium" w:cs="Arial" w:hint="eastAsia"/>
              </w:rPr>
              <w:t>ó</w:t>
            </w:r>
            <w:r w:rsidRPr="001508B3">
              <w:rPr>
                <w:rFonts w:ascii="Monserat medium" w:eastAsia="Times New Roman" w:hAnsi="Monserat medium" w:cs="Arial"/>
              </w:rPr>
              <w:t>n General de Educaci</w:t>
            </w:r>
            <w:r w:rsidRPr="001508B3">
              <w:rPr>
                <w:rFonts w:ascii="Monserat medium" w:eastAsia="Times New Roman" w:hAnsi="Monserat medium" w:cs="Arial" w:hint="eastAsia"/>
              </w:rPr>
              <w:t>ó</w:t>
            </w:r>
            <w:r w:rsidRPr="001508B3">
              <w:rPr>
                <w:rFonts w:ascii="Monserat medium" w:eastAsia="Times New Roman" w:hAnsi="Monserat medium" w:cs="Arial"/>
              </w:rPr>
              <w:t>n Media Superior y Superior, Ciencia y Tecnolog</w:t>
            </w:r>
            <w:r w:rsidRPr="001508B3">
              <w:rPr>
                <w:rFonts w:ascii="Monserat medium" w:eastAsia="Times New Roman" w:hAnsi="Monserat medium" w:cs="Arial" w:hint="eastAsia"/>
              </w:rPr>
              <w:t>í</w:t>
            </w:r>
            <w:r w:rsidRPr="001508B3">
              <w:rPr>
                <w:rFonts w:ascii="Monserat medium" w:eastAsia="Times New Roman" w:hAnsi="Monserat medium" w:cs="Arial"/>
              </w:rPr>
              <w:t>a</w:t>
            </w:r>
          </w:p>
        </w:tc>
        <w:tc>
          <w:tcPr>
            <w:tcW w:w="4484" w:type="dxa"/>
            <w:vMerge/>
            <w:vAlign w:val="center"/>
          </w:tcPr>
          <w:p w14:paraId="5553296E" w14:textId="77777777" w:rsidR="001508B3" w:rsidRPr="00FB3A33" w:rsidRDefault="001508B3" w:rsidP="00B91F1D">
            <w:pPr>
              <w:autoSpaceDE w:val="0"/>
              <w:autoSpaceDN w:val="0"/>
              <w:adjustRightInd w:val="0"/>
              <w:ind w:left="11" w:hanging="11"/>
              <w:rPr>
                <w:rFonts w:ascii="Monserat medium" w:eastAsia="Times New Roman" w:hAnsi="Monserat medium" w:cs="Arial"/>
              </w:rPr>
            </w:pPr>
          </w:p>
        </w:tc>
      </w:tr>
      <w:tr w:rsidR="001508B3" w:rsidRPr="00FB3A33" w14:paraId="6ADF4D4B" w14:textId="77777777" w:rsidTr="00B91F1D">
        <w:tc>
          <w:tcPr>
            <w:tcW w:w="4441" w:type="dxa"/>
            <w:vAlign w:val="center"/>
          </w:tcPr>
          <w:p w14:paraId="27FF5D22" w14:textId="6981767E"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Comisi</w:t>
            </w:r>
            <w:r w:rsidRPr="001508B3">
              <w:rPr>
                <w:rFonts w:ascii="Monserat medium" w:eastAsia="Times New Roman" w:hAnsi="Monserat medium" w:cs="Arial" w:hint="eastAsia"/>
              </w:rPr>
              <w:t>ó</w:t>
            </w:r>
            <w:r w:rsidRPr="001508B3">
              <w:rPr>
                <w:rFonts w:ascii="Monserat medium" w:eastAsia="Times New Roman" w:hAnsi="Monserat medium" w:cs="Arial"/>
              </w:rPr>
              <w:t>n Estatal para la Planeaci</w:t>
            </w:r>
            <w:r w:rsidRPr="001508B3">
              <w:rPr>
                <w:rFonts w:ascii="Monserat medium" w:eastAsia="Times New Roman" w:hAnsi="Monserat medium" w:cs="Arial" w:hint="eastAsia"/>
              </w:rPr>
              <w:t>ó</w:t>
            </w:r>
            <w:r w:rsidRPr="001508B3">
              <w:rPr>
                <w:rFonts w:ascii="Monserat medium" w:eastAsia="Times New Roman" w:hAnsi="Monserat medium" w:cs="Arial"/>
              </w:rPr>
              <w:t>n de la Educaci</w:t>
            </w:r>
            <w:r w:rsidRPr="001508B3">
              <w:rPr>
                <w:rFonts w:ascii="Monserat medium" w:eastAsia="Times New Roman" w:hAnsi="Monserat medium" w:cs="Arial" w:hint="eastAsia"/>
              </w:rPr>
              <w:t>ó</w:t>
            </w:r>
            <w:r w:rsidRPr="001508B3">
              <w:rPr>
                <w:rFonts w:ascii="Monserat medium" w:eastAsia="Times New Roman" w:hAnsi="Monserat medium" w:cs="Arial"/>
              </w:rPr>
              <w:t>n Superior en el Estado de Oaxaca</w:t>
            </w:r>
          </w:p>
        </w:tc>
        <w:tc>
          <w:tcPr>
            <w:tcW w:w="4484" w:type="dxa"/>
            <w:vMerge w:val="restart"/>
            <w:vAlign w:val="center"/>
          </w:tcPr>
          <w:p w14:paraId="0AA4AF21" w14:textId="5E6873B0"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Secretaria de Educaci</w:t>
            </w:r>
            <w:r w:rsidRPr="001508B3">
              <w:rPr>
                <w:rFonts w:ascii="Monserat medium" w:eastAsia="Times New Roman" w:hAnsi="Monserat medium" w:cs="Arial" w:hint="eastAsia"/>
              </w:rPr>
              <w:t>ó</w:t>
            </w:r>
            <w:r w:rsidRPr="001508B3">
              <w:rPr>
                <w:rFonts w:ascii="Monserat medium" w:eastAsia="Times New Roman" w:hAnsi="Monserat medium" w:cs="Arial"/>
              </w:rPr>
              <w:t>n P</w:t>
            </w:r>
            <w:r>
              <w:rPr>
                <w:rFonts w:ascii="Monserat medium" w:eastAsia="Times New Roman" w:hAnsi="Monserat medium" w:cs="Arial"/>
              </w:rPr>
              <w:t>ú</w:t>
            </w:r>
            <w:r w:rsidRPr="001508B3">
              <w:rPr>
                <w:rFonts w:ascii="Monserat medium" w:eastAsia="Times New Roman" w:hAnsi="Monserat medium" w:cs="Arial"/>
              </w:rPr>
              <w:t>blica</w:t>
            </w:r>
          </w:p>
        </w:tc>
      </w:tr>
      <w:tr w:rsidR="001508B3" w:rsidRPr="00FB3A33" w14:paraId="185B264D" w14:textId="77777777" w:rsidTr="00B91F1D">
        <w:tc>
          <w:tcPr>
            <w:tcW w:w="4441" w:type="dxa"/>
            <w:vAlign w:val="center"/>
          </w:tcPr>
          <w:p w14:paraId="54775555" w14:textId="5BDBF3F3" w:rsidR="001508B3" w:rsidRPr="00FB3A3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Comisi</w:t>
            </w:r>
            <w:r w:rsidRPr="001508B3">
              <w:rPr>
                <w:rFonts w:ascii="Monserat medium" w:eastAsia="Times New Roman" w:hAnsi="Monserat medium" w:cs="Arial" w:hint="eastAsia"/>
              </w:rPr>
              <w:t>ó</w:t>
            </w:r>
            <w:r w:rsidRPr="001508B3">
              <w:rPr>
                <w:rFonts w:ascii="Monserat medium" w:eastAsia="Times New Roman" w:hAnsi="Monserat medium" w:cs="Arial"/>
              </w:rPr>
              <w:t>n Estatal para la Planeaci</w:t>
            </w:r>
            <w:r w:rsidRPr="001508B3">
              <w:rPr>
                <w:rFonts w:ascii="Monserat medium" w:eastAsia="Times New Roman" w:hAnsi="Monserat medium" w:cs="Arial" w:hint="eastAsia"/>
              </w:rPr>
              <w:t>ó</w:t>
            </w:r>
            <w:r w:rsidRPr="001508B3">
              <w:rPr>
                <w:rFonts w:ascii="Monserat medium" w:eastAsia="Times New Roman" w:hAnsi="Monserat medium" w:cs="Arial"/>
              </w:rPr>
              <w:t>n y Programaci</w:t>
            </w:r>
            <w:r w:rsidRPr="001508B3">
              <w:rPr>
                <w:rFonts w:ascii="Monserat medium" w:eastAsia="Times New Roman" w:hAnsi="Monserat medium" w:cs="Arial" w:hint="eastAsia"/>
              </w:rPr>
              <w:t>ó</w:t>
            </w:r>
            <w:r w:rsidRPr="001508B3">
              <w:rPr>
                <w:rFonts w:ascii="Monserat medium" w:eastAsia="Times New Roman" w:hAnsi="Monserat medium" w:cs="Arial"/>
              </w:rPr>
              <w:t>n de la Educaci</w:t>
            </w:r>
            <w:r w:rsidRPr="001508B3">
              <w:rPr>
                <w:rFonts w:ascii="Monserat medium" w:eastAsia="Times New Roman" w:hAnsi="Monserat medium" w:cs="Arial" w:hint="eastAsia"/>
              </w:rPr>
              <w:t>ó</w:t>
            </w:r>
            <w:r w:rsidRPr="001508B3">
              <w:rPr>
                <w:rFonts w:ascii="Monserat medium" w:eastAsia="Times New Roman" w:hAnsi="Monserat medium" w:cs="Arial"/>
              </w:rPr>
              <w:t>n Media Superior en Estado de Oaxaca</w:t>
            </w:r>
          </w:p>
        </w:tc>
        <w:tc>
          <w:tcPr>
            <w:tcW w:w="4484" w:type="dxa"/>
            <w:vMerge/>
            <w:vAlign w:val="center"/>
          </w:tcPr>
          <w:p w14:paraId="01118655" w14:textId="77777777" w:rsidR="001508B3" w:rsidRPr="00FB3A33" w:rsidRDefault="001508B3" w:rsidP="00B91F1D">
            <w:pPr>
              <w:autoSpaceDE w:val="0"/>
              <w:autoSpaceDN w:val="0"/>
              <w:adjustRightInd w:val="0"/>
              <w:ind w:left="11" w:hanging="11"/>
              <w:rPr>
                <w:rFonts w:ascii="Monserat medium" w:eastAsia="Times New Roman" w:hAnsi="Monserat medium" w:cs="Arial"/>
              </w:rPr>
            </w:pPr>
          </w:p>
        </w:tc>
      </w:tr>
      <w:tr w:rsidR="001508B3" w:rsidRPr="00FB3A33" w14:paraId="03B48383" w14:textId="77777777" w:rsidTr="00B91F1D">
        <w:tc>
          <w:tcPr>
            <w:tcW w:w="4441" w:type="dxa"/>
            <w:vAlign w:val="center"/>
          </w:tcPr>
          <w:p w14:paraId="7E56BED0" w14:textId="4628D1FE" w:rsidR="001508B3" w:rsidRPr="001508B3" w:rsidRDefault="001508B3" w:rsidP="00B91F1D">
            <w:pPr>
              <w:autoSpaceDE w:val="0"/>
              <w:autoSpaceDN w:val="0"/>
              <w:adjustRightInd w:val="0"/>
              <w:ind w:left="11" w:hanging="11"/>
              <w:rPr>
                <w:rFonts w:ascii="Monserat medium" w:eastAsia="Times New Roman" w:hAnsi="Monserat medium" w:cs="Arial"/>
              </w:rPr>
            </w:pPr>
            <w:r>
              <w:rPr>
                <w:rFonts w:ascii="Monserat medium" w:eastAsia="Times New Roman" w:hAnsi="Monserat medium" w:cs="Arial"/>
              </w:rPr>
              <w:t>Universidad Autónoma Comunal</w:t>
            </w:r>
          </w:p>
        </w:tc>
        <w:tc>
          <w:tcPr>
            <w:tcW w:w="4484" w:type="dxa"/>
            <w:vAlign w:val="center"/>
          </w:tcPr>
          <w:p w14:paraId="60E31BF6" w14:textId="0B48E9D7" w:rsidR="001508B3" w:rsidRPr="00FB3A33" w:rsidRDefault="001508B3" w:rsidP="00B91F1D">
            <w:pPr>
              <w:autoSpaceDE w:val="0"/>
              <w:autoSpaceDN w:val="0"/>
              <w:adjustRightInd w:val="0"/>
              <w:ind w:left="11" w:hanging="11"/>
              <w:rPr>
                <w:rFonts w:ascii="Monserat medium" w:eastAsia="Times New Roman" w:hAnsi="Monserat medium" w:cs="Arial"/>
              </w:rPr>
            </w:pPr>
            <w:r>
              <w:rPr>
                <w:rFonts w:ascii="Monserat medium" w:eastAsia="Times New Roman" w:hAnsi="Monserat medium" w:cs="Arial"/>
              </w:rPr>
              <w:t>Universidad Autónoma Comunal</w:t>
            </w:r>
            <w:r>
              <w:rPr>
                <w:rFonts w:ascii="Monserat medium" w:eastAsia="Times New Roman" w:hAnsi="Monserat medium" w:cs="Arial"/>
              </w:rPr>
              <w:t xml:space="preserve"> - OPD</w:t>
            </w:r>
          </w:p>
        </w:tc>
      </w:tr>
      <w:tr w:rsidR="001508B3" w:rsidRPr="00FB3A33" w14:paraId="78C99B15" w14:textId="77777777" w:rsidTr="00B91F1D">
        <w:tc>
          <w:tcPr>
            <w:tcW w:w="4441" w:type="dxa"/>
            <w:vAlign w:val="center"/>
          </w:tcPr>
          <w:p w14:paraId="074C38D9" w14:textId="5BD3151B" w:rsidR="001508B3" w:rsidRDefault="001508B3" w:rsidP="00B91F1D">
            <w:pPr>
              <w:autoSpaceDE w:val="0"/>
              <w:autoSpaceDN w:val="0"/>
              <w:adjustRightInd w:val="0"/>
              <w:ind w:left="11" w:hanging="11"/>
              <w:rPr>
                <w:rFonts w:ascii="Monserat medium" w:eastAsia="Times New Roman" w:hAnsi="Monserat medium" w:cs="Arial"/>
              </w:rPr>
            </w:pPr>
            <w:r w:rsidRPr="001508B3">
              <w:rPr>
                <w:rFonts w:ascii="Monserat medium" w:eastAsia="Times New Roman" w:hAnsi="Monserat medium" w:cs="Arial"/>
              </w:rPr>
              <w:t>Jefatura de Gabinete</w:t>
            </w:r>
          </w:p>
        </w:tc>
        <w:tc>
          <w:tcPr>
            <w:tcW w:w="4484" w:type="dxa"/>
            <w:vAlign w:val="center"/>
          </w:tcPr>
          <w:p w14:paraId="122D8EBD" w14:textId="3FAADAF8" w:rsidR="001508B3" w:rsidRDefault="001508B3" w:rsidP="00B91F1D">
            <w:pPr>
              <w:autoSpaceDE w:val="0"/>
              <w:autoSpaceDN w:val="0"/>
              <w:adjustRightInd w:val="0"/>
              <w:ind w:left="11" w:hanging="11"/>
              <w:rPr>
                <w:rFonts w:ascii="Monserat medium" w:eastAsia="Times New Roman" w:hAnsi="Monserat medium" w:cs="Arial"/>
              </w:rPr>
            </w:pPr>
            <w:r>
              <w:rPr>
                <w:rFonts w:ascii="Monserat medium" w:eastAsia="Times New Roman" w:hAnsi="Monserat medium" w:cs="Arial"/>
              </w:rPr>
              <w:t>Ninguna</w:t>
            </w:r>
          </w:p>
        </w:tc>
      </w:tr>
    </w:tbl>
    <w:p w14:paraId="7B55F67B" w14:textId="77777777" w:rsidR="005A5F96" w:rsidRPr="00BB255B" w:rsidRDefault="005A5F96" w:rsidP="005556D5">
      <w:pPr>
        <w:tabs>
          <w:tab w:val="left" w:pos="7260"/>
        </w:tabs>
        <w:jc w:val="both"/>
        <w:rPr>
          <w:rFonts w:ascii="Monserat medium" w:eastAsia="Times New Roman" w:hAnsi="Monserat medium" w:cs="Arial"/>
        </w:rPr>
      </w:pPr>
    </w:p>
    <w:p w14:paraId="52771B95" w14:textId="1BF5046C"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Bases para la Preparación de los Estados Financieros</w:t>
      </w:r>
    </w:p>
    <w:p w14:paraId="13DC3AE4" w14:textId="77777777" w:rsidR="0004316A" w:rsidRPr="00BB255B" w:rsidRDefault="0004316A" w:rsidP="0004316A">
      <w:pPr>
        <w:pStyle w:val="Prrafodelista"/>
        <w:widowControl w:val="0"/>
        <w:ind w:left="426"/>
        <w:jc w:val="both"/>
        <w:rPr>
          <w:rFonts w:ascii="Monserat medium" w:hAnsi="Monserat medium"/>
          <w:b/>
        </w:rPr>
      </w:pPr>
    </w:p>
    <w:p w14:paraId="0D755A35" w14:textId="2AFE40CD" w:rsidR="003D2162" w:rsidRPr="003D2162" w:rsidRDefault="003D2162">
      <w:pPr>
        <w:pStyle w:val="Prrafodelista"/>
        <w:widowControl w:val="0"/>
        <w:numPr>
          <w:ilvl w:val="0"/>
          <w:numId w:val="13"/>
        </w:numPr>
        <w:jc w:val="both"/>
        <w:rPr>
          <w:rFonts w:ascii="Monserat medium" w:eastAsia="Times New Roman" w:hAnsi="Monserat medium" w:cs="Arial"/>
          <w:sz w:val="24"/>
          <w:szCs w:val="24"/>
          <w:lang w:val="es-ES" w:eastAsia="es-MX"/>
        </w:rPr>
      </w:pPr>
      <w:r w:rsidRPr="003D2162">
        <w:rPr>
          <w:rFonts w:ascii="Monserat medium" w:eastAsia="Times New Roman" w:hAnsi="Monserat medium" w:cs="Arial"/>
          <w:sz w:val="24"/>
          <w:szCs w:val="24"/>
          <w:lang w:val="es-ES" w:eastAsia="es-MX"/>
        </w:rPr>
        <w:t xml:space="preserve">Normatividad emitida por el CONAC y las disposiciones legales aplicables </w:t>
      </w:r>
    </w:p>
    <w:p w14:paraId="39D3B08F" w14:textId="5215128C" w:rsidR="005B5280" w:rsidRPr="003D2162" w:rsidRDefault="005B5280" w:rsidP="003D2162">
      <w:pPr>
        <w:tabs>
          <w:tab w:val="left" w:pos="7260"/>
        </w:tabs>
        <w:jc w:val="both"/>
        <w:rPr>
          <w:rFonts w:ascii="Monserat medium" w:eastAsia="Times New Roman" w:hAnsi="Monserat medium" w:cs="Arial"/>
        </w:rPr>
      </w:pPr>
      <w:r w:rsidRPr="003D2162">
        <w:rPr>
          <w:rFonts w:ascii="Monserat medium" w:eastAsia="Times New Roman" w:hAnsi="Monserat medium" w:cs="Arial"/>
        </w:rPr>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w:t>
      </w:r>
      <w:r w:rsidR="00AC1764" w:rsidRPr="003D2162">
        <w:rPr>
          <w:rFonts w:ascii="Monserat medium" w:eastAsia="Times New Roman" w:hAnsi="Monserat medium" w:cs="Arial"/>
        </w:rPr>
        <w:t xml:space="preserve">, lo </w:t>
      </w:r>
      <w:r w:rsidRPr="003D2162">
        <w:rPr>
          <w:rFonts w:ascii="Monserat medium" w:eastAsia="Times New Roman" w:hAnsi="Monserat medium" w:cs="Arial"/>
        </w:rPr>
        <w:t>establecid</w:t>
      </w:r>
      <w:r w:rsidR="00AC1764" w:rsidRPr="003D2162">
        <w:rPr>
          <w:rFonts w:ascii="Monserat medium" w:eastAsia="Times New Roman" w:hAnsi="Monserat medium" w:cs="Arial"/>
        </w:rPr>
        <w:t>o</w:t>
      </w:r>
      <w:r w:rsidRPr="003D2162">
        <w:rPr>
          <w:rFonts w:ascii="Monserat medium" w:eastAsia="Times New Roman" w:hAnsi="Monserat medium" w:cs="Arial"/>
        </w:rPr>
        <w:t xml:space="preserve"> en el Capítulo VII del Manual de Contabilidad Gubernamental, relativo a los Estados e Informes Contables, Presupuestarios, Programáticos y de los Indicadores de Postura Fiscal, publicación reformada en el Diario Oficial de la Federación el día 22 de noviembre del año 2010</w:t>
      </w:r>
      <w:r w:rsidR="00AC1764" w:rsidRPr="003D2162">
        <w:rPr>
          <w:rFonts w:ascii="Monserat medium" w:eastAsia="Times New Roman" w:hAnsi="Monserat medium" w:cs="Arial"/>
        </w:rPr>
        <w:t xml:space="preserve">, así como lo establecido en </w:t>
      </w:r>
      <w:r w:rsidRPr="003D2162">
        <w:rPr>
          <w:rFonts w:ascii="Monserat medium" w:eastAsia="Times New Roman" w:hAnsi="Monserat medium" w:cs="Arial"/>
        </w:rPr>
        <w:t>las normas, acuerdos, reglas, lineamientos, parámetros y demás disposiciones emitidas por el Consejo Nacional de Armonización Contable.</w:t>
      </w:r>
    </w:p>
    <w:p w14:paraId="12AF1F6F" w14:textId="77777777" w:rsidR="005B5280" w:rsidRPr="003D2162" w:rsidRDefault="005B5280" w:rsidP="003D2162">
      <w:pPr>
        <w:tabs>
          <w:tab w:val="left" w:pos="426"/>
          <w:tab w:val="left" w:pos="7260"/>
        </w:tabs>
        <w:jc w:val="both"/>
        <w:rPr>
          <w:rFonts w:ascii="Monserat medium" w:eastAsia="Times New Roman" w:hAnsi="Monserat medium" w:cs="Arial"/>
        </w:rPr>
      </w:pPr>
    </w:p>
    <w:p w14:paraId="276D1FDF" w14:textId="47E2CBE6" w:rsidR="003D2162" w:rsidRPr="003D2162" w:rsidRDefault="003D2162">
      <w:pPr>
        <w:pStyle w:val="Prrafodelista"/>
        <w:widowControl w:val="0"/>
        <w:numPr>
          <w:ilvl w:val="0"/>
          <w:numId w:val="13"/>
        </w:numPr>
        <w:jc w:val="both"/>
        <w:rPr>
          <w:rFonts w:ascii="Monserat medium" w:eastAsia="Times New Roman" w:hAnsi="Monserat medium" w:cs="Arial"/>
          <w:sz w:val="24"/>
          <w:szCs w:val="24"/>
          <w:lang w:val="es-ES" w:eastAsia="es-MX"/>
        </w:rPr>
      </w:pPr>
      <w:r w:rsidRPr="003D2162">
        <w:rPr>
          <w:rFonts w:ascii="Monserat medium" w:eastAsia="Times New Roman" w:hAnsi="Monserat medium" w:cs="Arial"/>
          <w:sz w:val="24"/>
          <w:szCs w:val="24"/>
          <w:lang w:val="es-ES" w:eastAsia="es-MX"/>
        </w:rPr>
        <w:t>La normatividad aplicada para el reconocimiento, valuación y revelación de los diferentes rubros de la información financiera</w:t>
      </w:r>
      <w:r>
        <w:rPr>
          <w:rFonts w:ascii="Monserat medium" w:eastAsia="Times New Roman" w:hAnsi="Monserat medium" w:cs="Arial"/>
          <w:sz w:val="24"/>
          <w:szCs w:val="24"/>
          <w:lang w:val="es-ES" w:eastAsia="es-MX"/>
        </w:rPr>
        <w:t>.</w:t>
      </w:r>
    </w:p>
    <w:p w14:paraId="766AD4ED" w14:textId="6A9A890D" w:rsidR="005556D5" w:rsidRPr="00BB255B" w:rsidRDefault="00AC1764" w:rsidP="005556D5">
      <w:pPr>
        <w:tabs>
          <w:tab w:val="left" w:pos="7260"/>
        </w:tabs>
        <w:jc w:val="both"/>
        <w:rPr>
          <w:rFonts w:ascii="Monserat medium" w:eastAsia="Times New Roman" w:hAnsi="Monserat medium" w:cs="Arial"/>
        </w:rPr>
      </w:pPr>
      <w:r>
        <w:rPr>
          <w:rFonts w:ascii="Monserat medium" w:eastAsia="Times New Roman" w:hAnsi="Monserat medium" w:cs="Arial"/>
        </w:rPr>
        <w:t>La Secretaría de Finanzas, en su carácter de normativa, integra y consolida la información contable de cada una de las Unidades Responsables de registrar las operaciones que afectan el patrimonio del ente público, así mismo, la Secretaría de Finanzas, por medio del Consejo Estatal de Armonización Contable de Oaxaca (CEACO) difunde en su página digital l</w:t>
      </w:r>
      <w:r w:rsidR="005556D5" w:rsidRPr="00BB255B">
        <w:rPr>
          <w:rFonts w:ascii="Monserat medium" w:eastAsia="Times New Roman" w:hAnsi="Monserat medium" w:cs="Arial"/>
        </w:rPr>
        <w:t>os documentos emitidos por el CONAC</w:t>
      </w:r>
      <w:r>
        <w:rPr>
          <w:rFonts w:ascii="Monserat medium" w:eastAsia="Times New Roman" w:hAnsi="Monserat medium" w:cs="Arial"/>
        </w:rPr>
        <w:t xml:space="preserve">, mismos que </w:t>
      </w:r>
      <w:r w:rsidR="005556D5" w:rsidRPr="00BB255B">
        <w:rPr>
          <w:rFonts w:ascii="Monserat medium" w:eastAsia="Times New Roman" w:hAnsi="Monserat medium" w:cs="Arial"/>
        </w:rPr>
        <w:t>se encuentran impl</w:t>
      </w:r>
      <w:r w:rsidR="003D2162">
        <w:rPr>
          <w:rFonts w:ascii="Monserat medium" w:eastAsia="Times New Roman" w:hAnsi="Monserat medium" w:cs="Arial"/>
        </w:rPr>
        <w:t>ementados</w:t>
      </w:r>
      <w:r w:rsidR="005556D5" w:rsidRPr="00BB255B">
        <w:rPr>
          <w:rFonts w:ascii="Monserat medium" w:eastAsia="Times New Roman" w:hAnsi="Monserat medium" w:cs="Arial"/>
        </w:rPr>
        <w:t xml:space="preserve"> por parte </w:t>
      </w:r>
      <w:r>
        <w:rPr>
          <w:rFonts w:ascii="Monserat medium" w:eastAsia="Times New Roman" w:hAnsi="Monserat medium" w:cs="Arial"/>
        </w:rPr>
        <w:t xml:space="preserve">del Poder Ejecutivo, siendo </w:t>
      </w:r>
      <w:r w:rsidR="005556D5" w:rsidRPr="00BB255B">
        <w:rPr>
          <w:rFonts w:ascii="Monserat medium" w:eastAsia="Times New Roman" w:hAnsi="Monserat medium" w:cs="Arial"/>
        </w:rPr>
        <w:t>los siguientes:</w:t>
      </w:r>
    </w:p>
    <w:p w14:paraId="7B778719" w14:textId="77777777" w:rsidR="005556D5" w:rsidRPr="00BB255B" w:rsidRDefault="005556D5" w:rsidP="005556D5">
      <w:pPr>
        <w:tabs>
          <w:tab w:val="left" w:pos="7260"/>
        </w:tabs>
        <w:jc w:val="both"/>
        <w:rPr>
          <w:rFonts w:ascii="Monserat medium" w:eastAsia="Times New Roman" w:hAnsi="Monserat medium" w:cs="Arial"/>
        </w:rPr>
      </w:pPr>
    </w:p>
    <w:p w14:paraId="3386C5CA"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Marco Conceptual de Contabilidad Gubernamental.</w:t>
      </w:r>
    </w:p>
    <w:p w14:paraId="545EAC06"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Postulados básicos de Contabilidad Gubernamental.</w:t>
      </w:r>
    </w:p>
    <w:p w14:paraId="4EFA539F"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Normas y Metodología para la determinación de los momentos contables de los Egresos. Plan de Cuentas.</w:t>
      </w:r>
    </w:p>
    <w:p w14:paraId="7466D4BF" w14:textId="60C9D6C4"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Normas y Metodologías para la Determinación de los Momentos Contables de los Ingresos</w:t>
      </w:r>
      <w:r w:rsidR="001F47F1" w:rsidRPr="00775091">
        <w:rPr>
          <w:rFonts w:ascii="Monserat medium" w:eastAsia="Times New Roman" w:hAnsi="Monserat medium" w:cs="Arial"/>
        </w:rPr>
        <w:t>.</w:t>
      </w:r>
    </w:p>
    <w:p w14:paraId="27FCA95C"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sobre los indicadores para Medir los Avances Físicos y Financieros relacionados con los Recursos Públicos Federales.</w:t>
      </w:r>
    </w:p>
    <w:p w14:paraId="22F9FF92"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Normas y Metodología para la Emisión de Información Financiera y Estructura de los Estados Financieros Básicos del Ente Público y Características de sus Notas.</w:t>
      </w:r>
    </w:p>
    <w:p w14:paraId="6BCE5303"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Clasificador por Objeto del Gasto (Capítulo, Concepto g Partida Genérica).</w:t>
      </w:r>
    </w:p>
    <w:p w14:paraId="65538529"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Clasificador por Tipo de Gasto.</w:t>
      </w:r>
    </w:p>
    <w:p w14:paraId="50286576"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Funcional del Gasto.</w:t>
      </w:r>
    </w:p>
    <w:p w14:paraId="38C94B7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Adecuaciones al Clasificador por Objeto de Gasto.</w:t>
      </w:r>
    </w:p>
    <w:p w14:paraId="1D60E7C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Manual de Contabilidad Gubernamental.</w:t>
      </w:r>
    </w:p>
    <w:p w14:paraId="29A88513"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Principales Reglas de Registro y Valoración del Patrimonio (Elementos Generales)</w:t>
      </w:r>
    </w:p>
    <w:p w14:paraId="41060431"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lastRenderedPageBreak/>
        <w:t>Clasificación Funcional del Gasto (Finalidad, Función y Subfunción)</w:t>
      </w:r>
    </w:p>
    <w:p w14:paraId="1EDBA0EC"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6AB93E65"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Administrativa,</w:t>
      </w:r>
    </w:p>
    <w:p w14:paraId="5F9B9F8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Económica de los Ingresos, de los Gastos y del Financiamiento de los Entes Públicos,</w:t>
      </w:r>
    </w:p>
    <w:p w14:paraId="7043DB0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Mínimos relativos al Diseño e Integración del Registro en los Libros Diario, Mayor e Inventarios y Balances (Registro Electrónico).</w:t>
      </w:r>
    </w:p>
    <w:p w14:paraId="7636855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para la elaboración del Catálogo de Bienes que permita la interrelación automática con el Clasificador por Objeto del Gasto y la Lista de Cuentas.</w:t>
      </w:r>
    </w:p>
    <w:p w14:paraId="24A646BB"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dirigidos a asegurar que el Sistema de Contabilidad Gubernamental facilite el Registro y Control de los inventarios de los Bienes Muebles e Inmuebles de los Entes Públicos.</w:t>
      </w:r>
    </w:p>
    <w:p w14:paraId="19F42B9C"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Reglas Específicas del Registro y Valoración del Patrimonio.</w:t>
      </w:r>
    </w:p>
    <w:p w14:paraId="4739B193"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para la elaboración del Catálogo de Bienes Inmuebles que permita la Interrelación Automática con el Clasificador por Objeto del Gasto y la Lista de Cuentas.</w:t>
      </w:r>
    </w:p>
    <w:p w14:paraId="0B5E2D32"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Parámetros de Estimación de Vida Útil.</w:t>
      </w:r>
    </w:p>
    <w:p w14:paraId="36F89402"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que deberán observar los entes públicos para registrar en las cuentas de activo los fideicomisos sin estructura orgánica y contratos análogos incluyendo mandatos.</w:t>
      </w:r>
    </w:p>
    <w:p w14:paraId="7952D715"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Clasificador por Fuentes de Financiamiento.</w:t>
      </w:r>
    </w:p>
    <w:p w14:paraId="7A122FF8"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para la construcción y diseño de indicadores de desempeño mediante la Metodología de Marco Lógico.</w:t>
      </w:r>
    </w:p>
    <w:p w14:paraId="26C73A4D"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 xml:space="preserve">Norma para establecer la estructura del formato de la relación de bienes que compone el patrimonio del ente público. </w:t>
      </w:r>
    </w:p>
    <w:p w14:paraId="4414638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Programática.</w:t>
      </w:r>
    </w:p>
    <w:p w14:paraId="5D3B1DCA" w14:textId="77777777" w:rsidR="005556D5" w:rsidRPr="00BB255B" w:rsidRDefault="005556D5" w:rsidP="005556D5">
      <w:pPr>
        <w:tabs>
          <w:tab w:val="left" w:pos="7260"/>
        </w:tabs>
        <w:jc w:val="both"/>
        <w:rPr>
          <w:rFonts w:ascii="Monserat medium" w:eastAsia="Times New Roman" w:hAnsi="Monserat medium" w:cs="Arial"/>
        </w:rPr>
      </w:pPr>
    </w:p>
    <w:p w14:paraId="3FF2AFDD" w14:textId="77777777" w:rsidR="005556D5" w:rsidRPr="00991268" w:rsidRDefault="005556D5">
      <w:pPr>
        <w:pStyle w:val="Prrafodelista"/>
        <w:widowControl w:val="0"/>
        <w:numPr>
          <w:ilvl w:val="0"/>
          <w:numId w:val="13"/>
        </w:numPr>
        <w:jc w:val="both"/>
        <w:rPr>
          <w:rFonts w:ascii="Monserat medium" w:eastAsia="Times New Roman" w:hAnsi="Monserat medium" w:cs="Arial"/>
          <w:sz w:val="24"/>
          <w:szCs w:val="24"/>
          <w:lang w:val="es-ES" w:eastAsia="es-MX"/>
        </w:rPr>
      </w:pPr>
      <w:r w:rsidRPr="00991268">
        <w:rPr>
          <w:rFonts w:ascii="Monserat medium" w:eastAsia="Times New Roman" w:hAnsi="Monserat medium" w:cs="Arial"/>
          <w:sz w:val="24"/>
          <w:szCs w:val="24"/>
          <w:lang w:val="es-ES" w:eastAsia="es-MX"/>
        </w:rPr>
        <w:t>Postulados Básicos</w:t>
      </w:r>
    </w:p>
    <w:p w14:paraId="4121E77A"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4CBA0165" w14:textId="77777777" w:rsidR="005556D5" w:rsidRPr="00BB255B" w:rsidRDefault="005556D5" w:rsidP="005556D5">
      <w:pPr>
        <w:tabs>
          <w:tab w:val="left" w:pos="7260"/>
        </w:tabs>
        <w:jc w:val="both"/>
        <w:rPr>
          <w:rFonts w:ascii="Monserat medium" w:eastAsia="Times New Roman" w:hAnsi="Monserat medium" w:cs="Arial"/>
        </w:rPr>
      </w:pPr>
    </w:p>
    <w:p w14:paraId="16D463E0" w14:textId="069B6D91"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lastRenderedPageBreak/>
        <w:t xml:space="preserve">A continuación, se </w:t>
      </w:r>
      <w:r w:rsidR="00991268">
        <w:rPr>
          <w:rFonts w:ascii="Monserat medium" w:eastAsia="Times New Roman" w:hAnsi="Monserat medium" w:cs="Arial"/>
        </w:rPr>
        <w:t>enlistan</w:t>
      </w:r>
      <w:r w:rsidRPr="00BB255B">
        <w:rPr>
          <w:rFonts w:ascii="Monserat medium" w:eastAsia="Times New Roman" w:hAnsi="Monserat medium" w:cs="Arial"/>
        </w:rPr>
        <w:t xml:space="preserve"> los Postulados Básicos de Contabilidad Gubernamental, los cuales deben ser aplicados por los entes públicos de forma tal, que la información que proporcionen sea oportuna, confiable y comparable para la toma de decisiones:</w:t>
      </w:r>
    </w:p>
    <w:p w14:paraId="6D08363B" w14:textId="77777777" w:rsidR="005556D5" w:rsidRPr="00BB255B" w:rsidRDefault="005556D5" w:rsidP="005556D5">
      <w:pPr>
        <w:pStyle w:val="Prrafodelista"/>
        <w:tabs>
          <w:tab w:val="left" w:pos="7260"/>
        </w:tabs>
        <w:jc w:val="both"/>
        <w:rPr>
          <w:rFonts w:ascii="Monserat medium" w:eastAsia="Times New Roman" w:hAnsi="Monserat medium" w:cs="Arial"/>
          <w:sz w:val="24"/>
          <w:szCs w:val="24"/>
        </w:rPr>
      </w:pPr>
    </w:p>
    <w:p w14:paraId="6F155590" w14:textId="7139383E"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Sustancia Económica</w:t>
      </w:r>
    </w:p>
    <w:p w14:paraId="498C12C3" w14:textId="5F54FFA1"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Entes Públicos</w:t>
      </w:r>
    </w:p>
    <w:p w14:paraId="5B11A11D" w14:textId="653D32C9"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Existencia Permanente</w:t>
      </w:r>
    </w:p>
    <w:p w14:paraId="3D71CA53" w14:textId="6F4CB0A4"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Revelación Suficiente</w:t>
      </w:r>
    </w:p>
    <w:p w14:paraId="0DE71FA6" w14:textId="52690CE0"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Importancia Relativa</w:t>
      </w:r>
    </w:p>
    <w:p w14:paraId="4DD18EA7" w14:textId="392FF010"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Registro e Integración Presupuestaria</w:t>
      </w:r>
      <w:r w:rsidRPr="00991268">
        <w:rPr>
          <w:rFonts w:ascii="Monserat medium" w:eastAsia="Times New Roman" w:hAnsi="Monserat medium" w:cs="Arial"/>
        </w:rPr>
        <w:tab/>
      </w:r>
    </w:p>
    <w:p w14:paraId="7B89154D" w14:textId="0DC54C0E" w:rsid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Consolidación de la Información Financiera</w:t>
      </w:r>
    </w:p>
    <w:p w14:paraId="45D8CD04" w14:textId="3EFFEF38" w:rsidR="005556D5"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Devengo Contable</w:t>
      </w:r>
    </w:p>
    <w:p w14:paraId="4D95DC15" w14:textId="5B2F5672" w:rsidR="00991268" w:rsidRDefault="00991268">
      <w:pPr>
        <w:pStyle w:val="Prrafodelista"/>
        <w:numPr>
          <w:ilvl w:val="0"/>
          <w:numId w:val="8"/>
        </w:numPr>
        <w:tabs>
          <w:tab w:val="left" w:pos="7260"/>
        </w:tabs>
        <w:ind w:left="993" w:hanging="633"/>
        <w:jc w:val="both"/>
        <w:rPr>
          <w:rFonts w:ascii="Monserat medium" w:eastAsia="Times New Roman" w:hAnsi="Monserat medium" w:cs="Arial"/>
        </w:rPr>
      </w:pPr>
      <w:r>
        <w:rPr>
          <w:rFonts w:ascii="Monserat medium" w:eastAsia="Times New Roman" w:hAnsi="Monserat medium" w:cs="Arial"/>
        </w:rPr>
        <w:t>Valuación</w:t>
      </w:r>
    </w:p>
    <w:p w14:paraId="1BBCC0EB" w14:textId="59D4D29A" w:rsidR="00991268" w:rsidRDefault="00991268">
      <w:pPr>
        <w:pStyle w:val="Prrafodelista"/>
        <w:numPr>
          <w:ilvl w:val="0"/>
          <w:numId w:val="8"/>
        </w:numPr>
        <w:tabs>
          <w:tab w:val="left" w:pos="7260"/>
        </w:tabs>
        <w:ind w:left="993" w:hanging="633"/>
        <w:jc w:val="both"/>
        <w:rPr>
          <w:rFonts w:ascii="Monserat medium" w:eastAsia="Times New Roman" w:hAnsi="Monserat medium" w:cs="Arial"/>
        </w:rPr>
      </w:pPr>
      <w:r>
        <w:rPr>
          <w:rFonts w:ascii="Monserat medium" w:eastAsia="Times New Roman" w:hAnsi="Monserat medium" w:cs="Arial"/>
        </w:rPr>
        <w:t>Dualidad Económica</w:t>
      </w:r>
    </w:p>
    <w:p w14:paraId="258B1D86" w14:textId="7D26A4E0" w:rsidR="00991268" w:rsidRDefault="00991268">
      <w:pPr>
        <w:pStyle w:val="Prrafodelista"/>
        <w:numPr>
          <w:ilvl w:val="0"/>
          <w:numId w:val="8"/>
        </w:numPr>
        <w:tabs>
          <w:tab w:val="left" w:pos="7260"/>
        </w:tabs>
        <w:ind w:left="993" w:hanging="633"/>
        <w:jc w:val="both"/>
        <w:rPr>
          <w:rFonts w:ascii="Monserat medium" w:eastAsia="Times New Roman" w:hAnsi="Monserat medium" w:cs="Arial"/>
        </w:rPr>
      </w:pPr>
      <w:r>
        <w:rPr>
          <w:rFonts w:ascii="Monserat medium" w:eastAsia="Times New Roman" w:hAnsi="Monserat medium" w:cs="Arial"/>
        </w:rPr>
        <w:t>Consistencia</w:t>
      </w:r>
    </w:p>
    <w:p w14:paraId="001EEB53" w14:textId="77777777" w:rsidR="00BA21BD" w:rsidRPr="00991268" w:rsidRDefault="00BA21BD" w:rsidP="00BA21BD">
      <w:pPr>
        <w:pStyle w:val="Prrafodelista"/>
        <w:tabs>
          <w:tab w:val="left" w:pos="7260"/>
        </w:tabs>
        <w:ind w:left="993"/>
        <w:jc w:val="both"/>
        <w:rPr>
          <w:rFonts w:ascii="Monserat medium" w:eastAsia="Times New Roman" w:hAnsi="Monserat medium" w:cs="Arial"/>
        </w:rPr>
      </w:pPr>
    </w:p>
    <w:p w14:paraId="048A1CA3" w14:textId="0A6EE7B1" w:rsidR="005556D5" w:rsidRPr="006F1CA6" w:rsidRDefault="00991268">
      <w:pPr>
        <w:pStyle w:val="Prrafodelista"/>
        <w:widowControl w:val="0"/>
        <w:numPr>
          <w:ilvl w:val="0"/>
          <w:numId w:val="13"/>
        </w:numPr>
        <w:jc w:val="both"/>
        <w:rPr>
          <w:rFonts w:ascii="Monserat medium" w:eastAsia="Times New Roman" w:hAnsi="Monserat medium" w:cs="Arial"/>
          <w:sz w:val="24"/>
          <w:szCs w:val="24"/>
          <w:lang w:val="es-ES" w:eastAsia="es-MX"/>
        </w:rPr>
      </w:pPr>
      <w:r w:rsidRPr="006F1CA6">
        <w:rPr>
          <w:rFonts w:ascii="Monserat medium" w:eastAsia="Times New Roman" w:hAnsi="Monserat medium" w:cs="Arial"/>
          <w:sz w:val="24"/>
          <w:szCs w:val="24"/>
          <w:lang w:val="es-ES" w:eastAsia="es-MX"/>
        </w:rPr>
        <w:t>Normatividad supletoria</w:t>
      </w:r>
      <w:r w:rsidR="005556D5" w:rsidRPr="006F1CA6">
        <w:rPr>
          <w:rFonts w:ascii="Monserat medium" w:eastAsia="Times New Roman" w:hAnsi="Monserat medium" w:cs="Arial"/>
          <w:sz w:val="24"/>
          <w:szCs w:val="24"/>
          <w:lang w:val="es-ES" w:eastAsia="es-MX"/>
        </w:rPr>
        <w:t>:</w:t>
      </w:r>
    </w:p>
    <w:p w14:paraId="5E8D0388" w14:textId="371D08A3" w:rsidR="00991268" w:rsidRDefault="00991268" w:rsidP="00991268">
      <w:pPr>
        <w:tabs>
          <w:tab w:val="left" w:pos="7260"/>
        </w:tabs>
        <w:jc w:val="both"/>
        <w:rPr>
          <w:rFonts w:ascii="Monserat medium" w:eastAsia="Times New Roman" w:hAnsi="Monserat medium" w:cs="Arial"/>
        </w:rPr>
      </w:pPr>
      <w:r>
        <w:rPr>
          <w:rFonts w:ascii="Monserat medium" w:eastAsia="Times New Roman" w:hAnsi="Monserat medium" w:cs="Arial"/>
        </w:rPr>
        <w:t>Se informa que</w:t>
      </w:r>
      <w:r w:rsidR="006F1CA6">
        <w:rPr>
          <w:rFonts w:ascii="Monserat medium" w:eastAsia="Times New Roman" w:hAnsi="Monserat medium" w:cs="Arial"/>
        </w:rPr>
        <w:t>,</w:t>
      </w:r>
      <w:r>
        <w:rPr>
          <w:rFonts w:ascii="Monserat medium" w:eastAsia="Times New Roman" w:hAnsi="Monserat medium" w:cs="Arial"/>
        </w:rPr>
        <w:t xml:space="preserve"> para la emisión de los Estados Financieros, no se ha recurrido a normatividad supletoria.</w:t>
      </w:r>
    </w:p>
    <w:p w14:paraId="42B742D8" w14:textId="77777777" w:rsidR="006F1CA6" w:rsidRDefault="006F1CA6" w:rsidP="00991268">
      <w:pPr>
        <w:tabs>
          <w:tab w:val="left" w:pos="7260"/>
        </w:tabs>
        <w:jc w:val="both"/>
        <w:rPr>
          <w:rFonts w:ascii="Monserat medium" w:eastAsia="Times New Roman" w:hAnsi="Monserat medium" w:cs="Arial"/>
        </w:rPr>
      </w:pPr>
    </w:p>
    <w:p w14:paraId="28C95526" w14:textId="171F5A08" w:rsidR="006F1CA6" w:rsidRPr="006F1CA6" w:rsidRDefault="006F1CA6">
      <w:pPr>
        <w:pStyle w:val="Prrafodelista"/>
        <w:widowControl w:val="0"/>
        <w:numPr>
          <w:ilvl w:val="0"/>
          <w:numId w:val="13"/>
        </w:numPr>
        <w:jc w:val="both"/>
        <w:rPr>
          <w:rFonts w:ascii="Monserat medium" w:eastAsia="Times New Roman" w:hAnsi="Monserat medium" w:cs="Arial"/>
          <w:sz w:val="24"/>
          <w:szCs w:val="24"/>
          <w:lang w:val="es-ES" w:eastAsia="es-MX"/>
        </w:rPr>
      </w:pPr>
      <w:r w:rsidRPr="006F1CA6">
        <w:rPr>
          <w:rFonts w:ascii="Monserat medium" w:eastAsia="Times New Roman" w:hAnsi="Monserat medium" w:cs="Arial"/>
          <w:sz w:val="24"/>
          <w:szCs w:val="24"/>
          <w:lang w:val="es-ES" w:eastAsia="es-MX"/>
        </w:rPr>
        <w:t>Entidades que por primera vez estén implementando la base devengado:</w:t>
      </w:r>
    </w:p>
    <w:p w14:paraId="1C2AF59B" w14:textId="64E77F4A" w:rsidR="006F1CA6" w:rsidRPr="00991268" w:rsidRDefault="006F1CA6" w:rsidP="00991268">
      <w:pPr>
        <w:tabs>
          <w:tab w:val="left" w:pos="7260"/>
        </w:tabs>
        <w:jc w:val="both"/>
        <w:rPr>
          <w:rFonts w:ascii="Monserat medium" w:eastAsia="Times New Roman" w:hAnsi="Monserat medium" w:cs="Arial"/>
        </w:rPr>
      </w:pPr>
      <w:r w:rsidRPr="004B6573">
        <w:rPr>
          <w:rFonts w:ascii="Monserat medium" w:eastAsia="Times New Roman" w:hAnsi="Monserat medium" w:cs="Arial"/>
        </w:rPr>
        <w:t>El Poder Ejecutivo del Estado realizó la implementación de la base del ingreso y egreso devengado en el ejercicio fiscal 2012, por lo que no se encuentra en el supuesto citado en el presente inciso.</w:t>
      </w:r>
    </w:p>
    <w:p w14:paraId="0400559F" w14:textId="77777777" w:rsidR="00670A96" w:rsidRDefault="00670A96" w:rsidP="00670A96">
      <w:pPr>
        <w:tabs>
          <w:tab w:val="left" w:pos="7260"/>
        </w:tabs>
        <w:jc w:val="both"/>
        <w:rPr>
          <w:rFonts w:ascii="Monserat medium" w:eastAsia="Times New Roman" w:hAnsi="Monserat medium" w:cs="Arial"/>
        </w:rPr>
      </w:pPr>
    </w:p>
    <w:p w14:paraId="6994C3FC" w14:textId="54293B77" w:rsidR="005556D5" w:rsidRPr="00A5739A" w:rsidRDefault="00670A96">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Políticas de Contabilidad Significativas.</w:t>
      </w:r>
    </w:p>
    <w:p w14:paraId="384B77B9" w14:textId="46ECDDBC" w:rsidR="005556D5" w:rsidRDefault="00670A96"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El Estados </w:t>
      </w:r>
      <w:r w:rsidR="005556D5" w:rsidRPr="00BB255B">
        <w:rPr>
          <w:rFonts w:ascii="Monserat medium" w:eastAsia="Times New Roman" w:hAnsi="Monserat medium" w:cs="Arial"/>
        </w:rPr>
        <w:t xml:space="preserve">de </w:t>
      </w:r>
      <w:r>
        <w:rPr>
          <w:rFonts w:ascii="Monserat medium" w:eastAsia="Times New Roman" w:hAnsi="Monserat medium" w:cs="Arial"/>
        </w:rPr>
        <w:t>Situación Fi</w:t>
      </w:r>
      <w:r w:rsidR="005556D5" w:rsidRPr="00BB255B">
        <w:rPr>
          <w:rFonts w:ascii="Monserat medium" w:eastAsia="Times New Roman" w:hAnsi="Monserat medium" w:cs="Arial"/>
        </w:rPr>
        <w:t>nanciera al 3</w:t>
      </w:r>
      <w:r>
        <w:rPr>
          <w:rFonts w:ascii="Monserat medium" w:eastAsia="Times New Roman" w:hAnsi="Monserat medium" w:cs="Arial"/>
        </w:rPr>
        <w:t>1</w:t>
      </w:r>
      <w:r w:rsidR="005556D5" w:rsidRPr="00BB255B">
        <w:rPr>
          <w:rFonts w:ascii="Monserat medium" w:eastAsia="Times New Roman" w:hAnsi="Monserat medium" w:cs="Arial"/>
        </w:rPr>
        <w:t xml:space="preserve"> de </w:t>
      </w:r>
      <w:r>
        <w:rPr>
          <w:rFonts w:ascii="Monserat medium" w:eastAsia="Times New Roman" w:hAnsi="Monserat medium" w:cs="Arial"/>
        </w:rPr>
        <w:t>diciembre</w:t>
      </w:r>
      <w:r w:rsidR="005556D5" w:rsidRPr="00BB255B">
        <w:rPr>
          <w:rFonts w:ascii="Monserat medium" w:eastAsia="Times New Roman" w:hAnsi="Monserat medium" w:cs="Arial"/>
        </w:rPr>
        <w:t xml:space="preserve"> de 2023, el </w:t>
      </w:r>
      <w:r w:rsidRPr="00BB255B">
        <w:rPr>
          <w:rFonts w:ascii="Monserat medium" w:eastAsia="Times New Roman" w:hAnsi="Monserat medium" w:cs="Arial"/>
        </w:rPr>
        <w:t xml:space="preserve">Estado </w:t>
      </w:r>
      <w:r w:rsidR="005556D5" w:rsidRPr="00BB255B">
        <w:rPr>
          <w:rFonts w:ascii="Monserat medium" w:eastAsia="Times New Roman" w:hAnsi="Monserat medium" w:cs="Arial"/>
        </w:rPr>
        <w:t xml:space="preserve">de </w:t>
      </w:r>
      <w:r w:rsidRPr="00BB255B">
        <w:rPr>
          <w:rFonts w:ascii="Monserat medium" w:eastAsia="Times New Roman" w:hAnsi="Monserat medium" w:cs="Arial"/>
        </w:rPr>
        <w:t>Actividades</w:t>
      </w:r>
      <w:r w:rsidR="005556D5" w:rsidRPr="00BB255B">
        <w:rPr>
          <w:rFonts w:ascii="Monserat medium" w:eastAsia="Times New Roman" w:hAnsi="Monserat medium" w:cs="Arial"/>
        </w:rPr>
        <w:t xml:space="preserve">, el </w:t>
      </w:r>
      <w:r w:rsidRPr="00BB255B">
        <w:rPr>
          <w:rFonts w:ascii="Monserat medium" w:eastAsia="Times New Roman" w:hAnsi="Monserat medium" w:cs="Arial"/>
        </w:rPr>
        <w:t xml:space="preserve">Estado </w:t>
      </w:r>
      <w:r w:rsidR="005556D5" w:rsidRPr="00BB255B">
        <w:rPr>
          <w:rFonts w:ascii="Monserat medium" w:eastAsia="Times New Roman" w:hAnsi="Monserat medium" w:cs="Arial"/>
        </w:rPr>
        <w:t xml:space="preserve">de </w:t>
      </w:r>
      <w:r w:rsidRPr="00BB255B">
        <w:rPr>
          <w:rFonts w:ascii="Monserat medium" w:eastAsia="Times New Roman" w:hAnsi="Monserat medium" w:cs="Arial"/>
        </w:rPr>
        <w:t xml:space="preserve">Variaciones </w:t>
      </w:r>
      <w:r w:rsidR="005556D5" w:rsidRPr="00BB255B">
        <w:rPr>
          <w:rFonts w:ascii="Monserat medium" w:eastAsia="Times New Roman" w:hAnsi="Monserat medium" w:cs="Arial"/>
        </w:rPr>
        <w:t xml:space="preserve">en la </w:t>
      </w:r>
      <w:r w:rsidRPr="00BB255B">
        <w:rPr>
          <w:rFonts w:ascii="Monserat medium" w:eastAsia="Times New Roman" w:hAnsi="Monserat medium" w:cs="Arial"/>
        </w:rPr>
        <w:t>Hacienda P</w:t>
      </w:r>
      <w:r w:rsidRPr="00BB255B">
        <w:rPr>
          <w:rFonts w:ascii="Monserat medium" w:eastAsia="Times New Roman" w:hAnsi="Monserat medium" w:cs="Arial" w:hint="eastAsia"/>
        </w:rPr>
        <w:t>ú</w:t>
      </w:r>
      <w:r w:rsidRPr="00BB255B">
        <w:rPr>
          <w:rFonts w:ascii="Monserat medium" w:eastAsia="Times New Roman" w:hAnsi="Monserat medium" w:cs="Arial"/>
        </w:rPr>
        <w:t xml:space="preserve">blica </w:t>
      </w:r>
      <w:r w:rsidR="005556D5" w:rsidRPr="00BB255B">
        <w:rPr>
          <w:rFonts w:ascii="Monserat medium" w:eastAsia="Times New Roman" w:hAnsi="Monserat medium" w:cs="Arial"/>
        </w:rPr>
        <w:t xml:space="preserve">y el </w:t>
      </w:r>
      <w:r w:rsidRPr="00BB255B">
        <w:rPr>
          <w:rFonts w:ascii="Monserat medium" w:eastAsia="Times New Roman" w:hAnsi="Monserat medium" w:cs="Arial"/>
        </w:rPr>
        <w:t xml:space="preserve">Estado </w:t>
      </w:r>
      <w:r w:rsidR="005556D5" w:rsidRPr="00BB255B">
        <w:rPr>
          <w:rFonts w:ascii="Monserat medium" w:eastAsia="Times New Roman" w:hAnsi="Monserat medium" w:cs="Arial"/>
        </w:rPr>
        <w:t xml:space="preserve">de </w:t>
      </w:r>
      <w:r w:rsidRPr="00BB255B">
        <w:rPr>
          <w:rFonts w:ascii="Monserat medium" w:eastAsia="Times New Roman" w:hAnsi="Monserat medium" w:cs="Arial"/>
        </w:rPr>
        <w:t xml:space="preserve">Flujo </w:t>
      </w:r>
      <w:r w:rsidR="005556D5" w:rsidRPr="00BB255B">
        <w:rPr>
          <w:rFonts w:ascii="Monserat medium" w:eastAsia="Times New Roman" w:hAnsi="Monserat medium" w:cs="Arial"/>
        </w:rPr>
        <w:t xml:space="preserve">de </w:t>
      </w:r>
      <w:r w:rsidRPr="00BB255B">
        <w:rPr>
          <w:rFonts w:ascii="Monserat medium" w:eastAsia="Times New Roman" w:hAnsi="Monserat medium" w:cs="Arial"/>
        </w:rPr>
        <w:t>Efectivo</w:t>
      </w:r>
      <w:r w:rsidR="005556D5" w:rsidRPr="00BB255B">
        <w:rPr>
          <w:rFonts w:ascii="Monserat medium" w:eastAsia="Times New Roman" w:hAnsi="Monserat medium" w:cs="Arial"/>
        </w:rPr>
        <w:t>, correspondientes al periodo del 01 de enero al 3</w:t>
      </w:r>
      <w:r>
        <w:rPr>
          <w:rFonts w:ascii="Monserat medium" w:eastAsia="Times New Roman" w:hAnsi="Monserat medium" w:cs="Arial"/>
        </w:rPr>
        <w:t>1</w:t>
      </w:r>
      <w:r w:rsidR="005556D5" w:rsidRPr="00BB255B">
        <w:rPr>
          <w:rFonts w:ascii="Monserat medium" w:eastAsia="Times New Roman" w:hAnsi="Monserat medium" w:cs="Arial"/>
        </w:rPr>
        <w:t xml:space="preserve"> de </w:t>
      </w:r>
      <w:r>
        <w:rPr>
          <w:rFonts w:ascii="Monserat medium" w:eastAsia="Times New Roman" w:hAnsi="Monserat medium" w:cs="Arial"/>
        </w:rPr>
        <w:t>diciembre</w:t>
      </w:r>
      <w:r w:rsidR="005556D5" w:rsidRPr="00BB255B">
        <w:rPr>
          <w:rFonts w:ascii="Monserat medium" w:eastAsia="Times New Roman" w:hAnsi="Monserat medium" w:cs="Arial"/>
        </w:rPr>
        <w:t xml:space="preserve"> de 2023, fueron preparados y emitidos por dicho periodo, con la finalidad de dar cumplimiento a la disposición legal contenida en el artículo 81 de la Ley Estatal de Presupuesto y Responsabilidad Hacendaria.</w:t>
      </w:r>
    </w:p>
    <w:p w14:paraId="5C87B759" w14:textId="77777777" w:rsidR="005556D5" w:rsidRPr="00BB255B" w:rsidRDefault="005556D5" w:rsidP="005556D5">
      <w:pPr>
        <w:tabs>
          <w:tab w:val="left" w:pos="7260"/>
        </w:tabs>
        <w:jc w:val="both"/>
        <w:rPr>
          <w:rFonts w:ascii="Monserat medium" w:eastAsia="Times New Roman" w:hAnsi="Monserat medium" w:cs="Arial"/>
        </w:rPr>
      </w:pPr>
    </w:p>
    <w:p w14:paraId="5D91A83F" w14:textId="2F7C4E03"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Actualización</w:t>
      </w:r>
    </w:p>
    <w:p w14:paraId="37F06DB3"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w:t>
      </w:r>
      <w:r w:rsidRPr="00BB255B">
        <w:rPr>
          <w:rFonts w:ascii="Monserat medium" w:eastAsia="Times New Roman" w:hAnsi="Monserat medium" w:cs="Arial"/>
        </w:rPr>
        <w:lastRenderedPageBreak/>
        <w:t xml:space="preserve">información financiera, situación que las cifras al 30 de </w:t>
      </w:r>
      <w:r>
        <w:rPr>
          <w:rFonts w:ascii="Monserat medium" w:eastAsia="Times New Roman" w:hAnsi="Monserat medium" w:cs="Arial"/>
        </w:rPr>
        <w:t>septiembre</w:t>
      </w:r>
      <w:r w:rsidRPr="00BB255B">
        <w:rPr>
          <w:rFonts w:ascii="Monserat medium" w:eastAsia="Times New Roman" w:hAnsi="Monserat medium" w:cs="Arial"/>
        </w:rPr>
        <w:t xml:space="preserve"> de 2023 de los estados financieros adjuntos, se presentan en pesos históricos.</w:t>
      </w:r>
    </w:p>
    <w:p w14:paraId="1DAD4CB0" w14:textId="77777777" w:rsidR="005556D5" w:rsidRPr="00BB255B" w:rsidRDefault="005556D5" w:rsidP="005556D5">
      <w:pPr>
        <w:tabs>
          <w:tab w:val="left" w:pos="7260"/>
        </w:tabs>
        <w:jc w:val="both"/>
        <w:rPr>
          <w:rFonts w:ascii="Monserat medium" w:eastAsia="Times New Roman" w:hAnsi="Monserat medium" w:cs="Arial"/>
        </w:rPr>
      </w:pPr>
    </w:p>
    <w:p w14:paraId="1C63BB8E" w14:textId="5D0AF711"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Operaciones en el Extranjero</w:t>
      </w:r>
    </w:p>
    <w:p w14:paraId="391EF23B" w14:textId="5B4EC58C"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El Gobierno del Estado de Oaxaca al 3</w:t>
      </w:r>
      <w:r w:rsidR="00670A96">
        <w:rPr>
          <w:rFonts w:ascii="Monserat medium" w:eastAsia="Times New Roman" w:hAnsi="Monserat medium" w:cs="Arial"/>
        </w:rPr>
        <w:t>1</w:t>
      </w:r>
      <w:r w:rsidRPr="00BB255B">
        <w:rPr>
          <w:rFonts w:ascii="Monserat medium" w:eastAsia="Times New Roman" w:hAnsi="Monserat medium" w:cs="Arial"/>
        </w:rPr>
        <w:t xml:space="preserve"> de </w:t>
      </w:r>
      <w:r w:rsidR="00670A96">
        <w:rPr>
          <w:rFonts w:ascii="Monserat medium" w:eastAsia="Times New Roman" w:hAnsi="Monserat medium" w:cs="Arial"/>
        </w:rPr>
        <w:t>diciembre</w:t>
      </w:r>
      <w:r w:rsidRPr="00BB255B">
        <w:rPr>
          <w:rFonts w:ascii="Monserat medium" w:eastAsia="Times New Roman" w:hAnsi="Monserat medium" w:cs="Arial"/>
        </w:rPr>
        <w:t xml:space="preserve"> de 2023 no cuenta con activos o recursos financieros en moneda extranjera</w:t>
      </w:r>
      <w:r w:rsidR="00B067CB">
        <w:rPr>
          <w:rFonts w:ascii="Monserat medium" w:eastAsia="Times New Roman" w:hAnsi="Monserat medium" w:cs="Arial"/>
        </w:rPr>
        <w:t>.</w:t>
      </w:r>
    </w:p>
    <w:p w14:paraId="733F8B63" w14:textId="77777777" w:rsidR="005556D5" w:rsidRPr="00BB255B" w:rsidRDefault="005556D5" w:rsidP="005556D5">
      <w:pPr>
        <w:tabs>
          <w:tab w:val="left" w:pos="7260"/>
        </w:tabs>
        <w:jc w:val="both"/>
        <w:rPr>
          <w:rFonts w:ascii="Monserat medium" w:eastAsia="Times New Roman" w:hAnsi="Monserat medium" w:cs="Arial"/>
        </w:rPr>
      </w:pPr>
    </w:p>
    <w:p w14:paraId="67D33984" w14:textId="15B97DA7"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Costo de Ventas</w:t>
      </w:r>
    </w:p>
    <w:p w14:paraId="2D52742A"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Ningún ente público dependiente del Gobierno del Estado de Oaxaca, realiza operaciones mercantiles en el cual se tenga que establecer el Costo de lo Vendido y en consecuencia la valuación de los inventarios.</w:t>
      </w:r>
    </w:p>
    <w:p w14:paraId="4F3F48B9" w14:textId="77777777" w:rsidR="005556D5" w:rsidRPr="00BB255B" w:rsidRDefault="005556D5" w:rsidP="005556D5">
      <w:pPr>
        <w:tabs>
          <w:tab w:val="left" w:pos="7260"/>
        </w:tabs>
        <w:jc w:val="both"/>
        <w:rPr>
          <w:rFonts w:ascii="Monserat medium" w:eastAsia="Times New Roman" w:hAnsi="Monserat medium" w:cs="Arial"/>
        </w:rPr>
      </w:pPr>
    </w:p>
    <w:p w14:paraId="49D5B666" w14:textId="7299231C"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Patrimonio</w:t>
      </w:r>
    </w:p>
    <w:p w14:paraId="26C3550D" w14:textId="77777777" w:rsidR="005556D5"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ahorros/desahorros acumulados se expresan a su costo histórico.</w:t>
      </w:r>
    </w:p>
    <w:p w14:paraId="4FBA6F9F" w14:textId="77777777" w:rsidR="00B067CB" w:rsidRDefault="00B067CB" w:rsidP="005556D5">
      <w:pPr>
        <w:tabs>
          <w:tab w:val="left" w:pos="7260"/>
        </w:tabs>
        <w:jc w:val="both"/>
        <w:rPr>
          <w:rFonts w:ascii="Monserat medium" w:eastAsia="Times New Roman" w:hAnsi="Monserat medium" w:cs="Arial"/>
        </w:rPr>
      </w:pPr>
    </w:p>
    <w:p w14:paraId="2FE3D644" w14:textId="6E4C6D13"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Beneficios a Empleados</w:t>
      </w:r>
    </w:p>
    <w:p w14:paraId="529FAE9E"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52FABAEA" w14:textId="77777777" w:rsidR="005556D5" w:rsidRPr="00BB255B" w:rsidRDefault="005556D5" w:rsidP="005556D5">
      <w:pPr>
        <w:tabs>
          <w:tab w:val="left" w:pos="7260"/>
        </w:tabs>
        <w:jc w:val="both"/>
        <w:rPr>
          <w:rFonts w:ascii="Monserat medium" w:eastAsia="Times New Roman" w:hAnsi="Monserat medium" w:cs="Arial"/>
        </w:rPr>
      </w:pPr>
    </w:p>
    <w:p w14:paraId="77E182D7"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Por Ley las obligaciones por jubilaciones están a cargo de un organismo descentralizado denominado Oficina de Pensiones del Estado de Oaxaca.</w:t>
      </w:r>
    </w:p>
    <w:p w14:paraId="21655829" w14:textId="77777777" w:rsidR="005556D5" w:rsidRPr="00BB255B" w:rsidRDefault="005556D5" w:rsidP="005556D5">
      <w:pPr>
        <w:tabs>
          <w:tab w:val="left" w:pos="7260"/>
        </w:tabs>
        <w:jc w:val="both"/>
        <w:rPr>
          <w:rFonts w:ascii="Monserat medium" w:eastAsia="Times New Roman" w:hAnsi="Monserat medium" w:cs="Arial"/>
        </w:rPr>
      </w:pPr>
    </w:p>
    <w:p w14:paraId="47F3DFA8" w14:textId="01CAD599"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Provisiones</w:t>
      </w:r>
    </w:p>
    <w:p w14:paraId="71D803CC" w14:textId="694AFD82"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No se tienen identificados conceptos o hechos de los cuales sea necesario el registro de provisiones.</w:t>
      </w:r>
    </w:p>
    <w:p w14:paraId="0716AC2A" w14:textId="77777777" w:rsidR="005556D5" w:rsidRDefault="005556D5" w:rsidP="005556D5">
      <w:pPr>
        <w:tabs>
          <w:tab w:val="left" w:pos="7260"/>
        </w:tabs>
        <w:jc w:val="both"/>
        <w:rPr>
          <w:rFonts w:ascii="Monserat medium" w:eastAsia="Times New Roman" w:hAnsi="Monserat medium" w:cs="Arial"/>
        </w:rPr>
      </w:pPr>
    </w:p>
    <w:p w14:paraId="3E421BE2" w14:textId="09E97BC4" w:rsidR="007829C8" w:rsidRPr="009F48DE" w:rsidRDefault="007829C8">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Reservas</w:t>
      </w:r>
    </w:p>
    <w:p w14:paraId="09347A0E" w14:textId="03879CD5" w:rsidR="007829C8" w:rsidRPr="00BB255B" w:rsidRDefault="007829C8" w:rsidP="007829C8">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No se tienen identificados conceptos o hechos de los cuales sea necesario el registro de </w:t>
      </w:r>
      <w:r w:rsidR="00DF39AD">
        <w:rPr>
          <w:rFonts w:ascii="Monserat medium" w:eastAsia="Times New Roman" w:hAnsi="Monserat medium" w:cs="Arial"/>
        </w:rPr>
        <w:t>reservas</w:t>
      </w:r>
      <w:r w:rsidRPr="00BB255B">
        <w:rPr>
          <w:rFonts w:ascii="Monserat medium" w:eastAsia="Times New Roman" w:hAnsi="Monserat medium" w:cs="Arial"/>
        </w:rPr>
        <w:t>.</w:t>
      </w:r>
    </w:p>
    <w:p w14:paraId="7E2A77C7" w14:textId="77777777" w:rsidR="007829C8" w:rsidRPr="00BB255B" w:rsidRDefault="007829C8" w:rsidP="005556D5">
      <w:pPr>
        <w:tabs>
          <w:tab w:val="left" w:pos="7260"/>
        </w:tabs>
        <w:jc w:val="both"/>
        <w:rPr>
          <w:rFonts w:ascii="Monserat medium" w:eastAsia="Times New Roman" w:hAnsi="Monserat medium" w:cs="Arial"/>
        </w:rPr>
      </w:pPr>
    </w:p>
    <w:p w14:paraId="0BD76EE6" w14:textId="6FD193B7"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Cambio en Políticas Contables</w:t>
      </w:r>
    </w:p>
    <w:p w14:paraId="62C62467" w14:textId="77777777" w:rsidR="005556D5"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lastRenderedPageBreak/>
        <w:t>No existieron cambios en políticas contables que generaran un efecto relevante en la información financiera.</w:t>
      </w:r>
    </w:p>
    <w:p w14:paraId="50BD3F67" w14:textId="77777777" w:rsidR="007829C8" w:rsidRDefault="007829C8" w:rsidP="005556D5">
      <w:pPr>
        <w:tabs>
          <w:tab w:val="left" w:pos="7260"/>
        </w:tabs>
        <w:jc w:val="both"/>
        <w:rPr>
          <w:rFonts w:ascii="Monserat medium" w:eastAsia="Times New Roman" w:hAnsi="Monserat medium" w:cs="Arial"/>
        </w:rPr>
      </w:pPr>
    </w:p>
    <w:p w14:paraId="2FF89985" w14:textId="77777777" w:rsidR="00DF39AD" w:rsidRPr="009F48DE" w:rsidRDefault="007829C8">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Reclasificaciones</w:t>
      </w:r>
    </w:p>
    <w:p w14:paraId="6AE7699D" w14:textId="1FBF0EF1" w:rsidR="007829C8" w:rsidRDefault="00DF39AD" w:rsidP="00DF39AD">
      <w:pPr>
        <w:tabs>
          <w:tab w:val="left" w:pos="7260"/>
        </w:tabs>
        <w:jc w:val="both"/>
        <w:rPr>
          <w:rFonts w:ascii="Monserat medium" w:eastAsia="Times New Roman" w:hAnsi="Monserat medium" w:cs="Arial"/>
        </w:rPr>
      </w:pPr>
      <w:r>
        <w:rPr>
          <w:rFonts w:ascii="Monserat medium" w:eastAsia="Times New Roman" w:hAnsi="Monserat medium" w:cs="Arial"/>
        </w:rPr>
        <w:t xml:space="preserve">En la Información financiera, al cierre del ejercicio 2023 no tienen registros de </w:t>
      </w:r>
      <w:r w:rsidR="007829C8" w:rsidRPr="007829C8">
        <w:rPr>
          <w:rFonts w:ascii="Monserat medium" w:eastAsia="Times New Roman" w:hAnsi="Monserat medium" w:cs="Arial"/>
        </w:rPr>
        <w:t>movimientos entre cuentas por efectos de cambios en los tipos de operaciones.</w:t>
      </w:r>
    </w:p>
    <w:p w14:paraId="5E96E698" w14:textId="77777777" w:rsidR="00DF39AD" w:rsidRPr="00DF39AD" w:rsidRDefault="00DF39AD" w:rsidP="00DF39AD">
      <w:pPr>
        <w:tabs>
          <w:tab w:val="left" w:pos="7260"/>
        </w:tabs>
        <w:jc w:val="both"/>
        <w:rPr>
          <w:rFonts w:ascii="Monserat medium" w:eastAsia="Times New Roman" w:hAnsi="Monserat medium" w:cs="Arial"/>
        </w:rPr>
      </w:pPr>
    </w:p>
    <w:p w14:paraId="4ACB8FC4" w14:textId="0E868169" w:rsidR="007829C8" w:rsidRPr="009F48DE" w:rsidRDefault="007829C8">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Depuración y cancelación de saldos.</w:t>
      </w:r>
    </w:p>
    <w:p w14:paraId="27C8C1F9" w14:textId="31E27978" w:rsidR="00DF39AD" w:rsidRPr="00DF39AD" w:rsidRDefault="00DF39AD" w:rsidP="00DF39AD">
      <w:pPr>
        <w:tabs>
          <w:tab w:val="left" w:pos="7260"/>
        </w:tabs>
        <w:jc w:val="both"/>
        <w:rPr>
          <w:rFonts w:ascii="Monserat medium" w:eastAsia="Times New Roman" w:hAnsi="Monserat medium" w:cs="Arial"/>
        </w:rPr>
      </w:pPr>
      <w:r>
        <w:rPr>
          <w:rFonts w:ascii="Monserat medium" w:eastAsia="Times New Roman" w:hAnsi="Monserat medium" w:cs="Arial"/>
        </w:rPr>
        <w:t xml:space="preserve">Durante el ejercicio 2023 se realizaron depuraciones y cancelación de cuentas contables, principalmente de saldos en Cuentas por Cobrar y por pagar que presentaban una antigüedad mayor a 5 años. De aquellas que se aplicaron se </w:t>
      </w:r>
      <w:r w:rsidR="00B13E69">
        <w:rPr>
          <w:rFonts w:ascii="Monserat medium" w:eastAsia="Times New Roman" w:hAnsi="Monserat medium" w:cs="Arial"/>
        </w:rPr>
        <w:t>formalizó</w:t>
      </w:r>
      <w:r>
        <w:rPr>
          <w:rFonts w:ascii="Monserat medium" w:eastAsia="Times New Roman" w:hAnsi="Monserat medium" w:cs="Arial"/>
        </w:rPr>
        <w:t xml:space="preserve"> un acta circunstanciada que ampara un proceso de investigación que sustenta que los saldos depurados desvirtuaban la contabilidad, toda vez que consistía en saldos que</w:t>
      </w:r>
      <w:r w:rsidR="00B13E69">
        <w:rPr>
          <w:rFonts w:ascii="Monserat medium" w:eastAsia="Times New Roman" w:hAnsi="Monserat medium" w:cs="Arial"/>
        </w:rPr>
        <w:t>,</w:t>
      </w:r>
      <w:r>
        <w:rPr>
          <w:rFonts w:ascii="Monserat medium" w:eastAsia="Times New Roman" w:hAnsi="Monserat medium" w:cs="Arial"/>
        </w:rPr>
        <w:t xml:space="preserve"> en</w:t>
      </w:r>
      <w:r w:rsidR="00B13E69">
        <w:rPr>
          <w:rFonts w:ascii="Monserat medium" w:eastAsia="Times New Roman" w:hAnsi="Monserat medium" w:cs="Arial"/>
        </w:rPr>
        <w:t xml:space="preserve"> la mayoría de </w:t>
      </w:r>
      <w:r w:rsidR="002C5CAC">
        <w:rPr>
          <w:rFonts w:ascii="Monserat medium" w:eastAsia="Times New Roman" w:hAnsi="Monserat medium" w:cs="Arial"/>
        </w:rPr>
        <w:t>los casos</w:t>
      </w:r>
      <w:r w:rsidR="00B13E69">
        <w:rPr>
          <w:rFonts w:ascii="Monserat medium" w:eastAsia="Times New Roman" w:hAnsi="Monserat medium" w:cs="Arial"/>
        </w:rPr>
        <w:t>, fueron omisiones de registro contable en su momento.</w:t>
      </w:r>
    </w:p>
    <w:p w14:paraId="666F5BC2" w14:textId="77777777" w:rsidR="005556D5" w:rsidRPr="00BB255B" w:rsidRDefault="005556D5" w:rsidP="005556D5">
      <w:pPr>
        <w:tabs>
          <w:tab w:val="left" w:pos="7260"/>
        </w:tabs>
        <w:jc w:val="both"/>
        <w:rPr>
          <w:rFonts w:ascii="Monserat medium" w:eastAsia="Times New Roman" w:hAnsi="Monserat medium" w:cs="Arial"/>
        </w:rPr>
      </w:pPr>
    </w:p>
    <w:p w14:paraId="5920013C" w14:textId="61BC097C"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Posición en Moneda Extranjera y Protección por Riesgo Cambiario.</w:t>
      </w:r>
    </w:p>
    <w:p w14:paraId="0AA559D6" w14:textId="4F2C3784" w:rsidR="005556D5" w:rsidRPr="00BB255B" w:rsidRDefault="005556D5" w:rsidP="005556D5">
      <w:pPr>
        <w:tabs>
          <w:tab w:val="left" w:pos="7260"/>
        </w:tabs>
        <w:jc w:val="both"/>
        <w:rPr>
          <w:rFonts w:ascii="Monserat medium" w:eastAsia="Times New Roman" w:hAnsi="Monserat medium" w:cs="Arial"/>
        </w:rPr>
      </w:pPr>
      <w:r w:rsidRPr="002C5CAC">
        <w:rPr>
          <w:rFonts w:ascii="Monserat medium" w:eastAsia="Times New Roman" w:hAnsi="Monserat medium" w:cs="Arial"/>
        </w:rPr>
        <w:t>El Gobierno del Estado de Oaxaca al 3</w:t>
      </w:r>
      <w:r w:rsidR="002C5CAC" w:rsidRPr="002C5CAC">
        <w:rPr>
          <w:rFonts w:ascii="Monserat medium" w:eastAsia="Times New Roman" w:hAnsi="Monserat medium" w:cs="Arial"/>
        </w:rPr>
        <w:t>1</w:t>
      </w:r>
      <w:r w:rsidRPr="002C5CAC">
        <w:rPr>
          <w:rFonts w:ascii="Monserat medium" w:eastAsia="Times New Roman" w:hAnsi="Monserat medium" w:cs="Arial"/>
        </w:rPr>
        <w:t xml:space="preserve"> de </w:t>
      </w:r>
      <w:r w:rsidR="002C5CAC" w:rsidRPr="002C5CAC">
        <w:rPr>
          <w:rFonts w:ascii="Monserat medium" w:eastAsia="Times New Roman" w:hAnsi="Monserat medium" w:cs="Arial"/>
        </w:rPr>
        <w:t xml:space="preserve">diciembre </w:t>
      </w:r>
      <w:r w:rsidRPr="002C5CAC">
        <w:rPr>
          <w:rFonts w:ascii="Monserat medium" w:eastAsia="Times New Roman" w:hAnsi="Monserat medium" w:cs="Arial"/>
        </w:rPr>
        <w:t>de 2023 no cuenta con activos o recursos financieros en moneda extranjera y como consecuencia no se cuenta con protección por riesgo cambiario,</w:t>
      </w:r>
    </w:p>
    <w:p w14:paraId="04742C34" w14:textId="77777777" w:rsidR="005556D5" w:rsidRPr="00BB255B" w:rsidRDefault="005556D5" w:rsidP="005556D5">
      <w:pPr>
        <w:tabs>
          <w:tab w:val="left" w:pos="7260"/>
        </w:tabs>
        <w:jc w:val="both"/>
        <w:rPr>
          <w:rFonts w:ascii="Monserat medium" w:eastAsia="Times New Roman" w:hAnsi="Monserat medium" w:cs="Arial"/>
        </w:rPr>
      </w:pPr>
    </w:p>
    <w:p w14:paraId="77D088F9" w14:textId="10280F9F"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Reporte Analítico del Activo</w:t>
      </w:r>
    </w:p>
    <w:p w14:paraId="065FF282" w14:textId="77777777" w:rsidR="008461FB" w:rsidRDefault="008461FB" w:rsidP="008461FB">
      <w:pPr>
        <w:pStyle w:val="Prrafodelista"/>
        <w:widowControl w:val="0"/>
        <w:ind w:left="426"/>
        <w:jc w:val="both"/>
        <w:rPr>
          <w:rFonts w:ascii="Monserat medium" w:hAnsi="Monserat medium"/>
          <w:b/>
        </w:rPr>
      </w:pPr>
    </w:p>
    <w:p w14:paraId="25EE5AF3" w14:textId="77777777" w:rsidR="00116294" w:rsidRPr="008461FB" w:rsidRDefault="00116294">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Vida útil, porcentajes de depreciación y amortización utilizados en los diferentes tipos de activos, o el importe de las pérdidas por deterioro reconocidas</w:t>
      </w:r>
    </w:p>
    <w:p w14:paraId="74A0AF6E" w14:textId="79E935DA" w:rsidR="005556D5" w:rsidRDefault="00E75CBB"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El registro del Activo se basa en lo estipulado en las </w:t>
      </w:r>
      <w:r w:rsidRPr="00E75CBB">
        <w:rPr>
          <w:rFonts w:ascii="Monserat medium" w:eastAsia="Times New Roman" w:hAnsi="Monserat medium" w:cs="Arial"/>
        </w:rPr>
        <w:t>Principales Reglas de Registro y Valoración del Patrimonio (Elementos Generales)</w:t>
      </w:r>
      <w:r>
        <w:rPr>
          <w:rFonts w:ascii="Monserat medium" w:eastAsia="Times New Roman" w:hAnsi="Monserat medium" w:cs="Arial"/>
        </w:rPr>
        <w:t xml:space="preserve">, las </w:t>
      </w:r>
      <w:r w:rsidRPr="00E75CBB">
        <w:rPr>
          <w:rFonts w:ascii="Monserat medium" w:eastAsia="Times New Roman" w:hAnsi="Monserat medium" w:cs="Arial"/>
        </w:rPr>
        <w:t>Reglas Específicas del Registro y Valoración del Patrimonio</w:t>
      </w:r>
      <w:r>
        <w:rPr>
          <w:rFonts w:ascii="Monserat medium" w:eastAsia="Times New Roman" w:hAnsi="Monserat medium" w:cs="Arial"/>
        </w:rPr>
        <w:t xml:space="preserve"> y </w:t>
      </w:r>
      <w:r w:rsidR="00116294">
        <w:rPr>
          <w:rFonts w:ascii="Monserat medium" w:eastAsia="Times New Roman" w:hAnsi="Monserat medium" w:cs="Arial"/>
        </w:rPr>
        <w:t xml:space="preserve">la vida útil se considera de acuerdo con los </w:t>
      </w:r>
      <w:r w:rsidRPr="00E75CBB">
        <w:rPr>
          <w:rFonts w:ascii="Monserat medium" w:eastAsia="Times New Roman" w:hAnsi="Monserat medium" w:cs="Arial"/>
        </w:rPr>
        <w:t>Parámetros de Estimación de Vida Útil</w:t>
      </w:r>
      <w:r>
        <w:rPr>
          <w:rFonts w:ascii="Monserat medium" w:eastAsia="Times New Roman" w:hAnsi="Monserat medium" w:cs="Arial"/>
        </w:rPr>
        <w:t>, normatividad emitida por el CONAC,</w:t>
      </w:r>
      <w:r w:rsidR="005556D5" w:rsidRPr="00BB255B">
        <w:rPr>
          <w:rFonts w:ascii="Monserat medium" w:eastAsia="Times New Roman" w:hAnsi="Monserat medium" w:cs="Arial"/>
        </w:rPr>
        <w:t xml:space="preserve"> publicados en el Diario Oficial de la Federación </w:t>
      </w:r>
      <w:r>
        <w:rPr>
          <w:rFonts w:ascii="Monserat medium" w:eastAsia="Times New Roman" w:hAnsi="Monserat medium" w:cs="Arial"/>
        </w:rPr>
        <w:t>los días 08 de agosto de 2013, 27 de diciembre de 2017 y 15 de agosto de 2012 respectivamente, lo que sustenta las cifras reportadas en el Estado Analítico del Activo.</w:t>
      </w:r>
      <w:r w:rsidR="00F15C68">
        <w:rPr>
          <w:rFonts w:ascii="Monserat medium" w:eastAsia="Times New Roman" w:hAnsi="Monserat medium" w:cs="Arial"/>
        </w:rPr>
        <w:t xml:space="preserve"> Los años de vida útil pueden cambiar en aquellos bienes en que por razones de uso sea menor.</w:t>
      </w:r>
    </w:p>
    <w:p w14:paraId="1303C5FF" w14:textId="77777777" w:rsidR="002C5CAC" w:rsidRDefault="002C5CAC" w:rsidP="00116294">
      <w:pPr>
        <w:pStyle w:val="Prrafodelista"/>
        <w:tabs>
          <w:tab w:val="left" w:pos="7260"/>
        </w:tabs>
        <w:ind w:left="567"/>
        <w:jc w:val="both"/>
        <w:rPr>
          <w:rFonts w:ascii="Monserat medium" w:eastAsia="Times New Roman" w:hAnsi="Monserat medium" w:cs="Arial"/>
        </w:rPr>
      </w:pPr>
    </w:p>
    <w:p w14:paraId="7EC86416" w14:textId="6ED34CDE" w:rsidR="00116294" w:rsidRPr="008461FB" w:rsidRDefault="00116294">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Cambios en el porcentaje de depreciación y amortización y en el valor de los activos ocasionado por deterioro.</w:t>
      </w:r>
    </w:p>
    <w:p w14:paraId="3D3CD300" w14:textId="6E8612E4" w:rsidR="002C5CAC" w:rsidRDefault="00E75CBB" w:rsidP="005556D5">
      <w:pPr>
        <w:tabs>
          <w:tab w:val="left" w:pos="7260"/>
        </w:tabs>
        <w:jc w:val="both"/>
        <w:rPr>
          <w:rFonts w:ascii="Monserat medium" w:eastAsia="Times New Roman" w:hAnsi="Monserat medium" w:cs="Arial"/>
        </w:rPr>
      </w:pPr>
      <w:r>
        <w:rPr>
          <w:rFonts w:ascii="Monserat medium" w:eastAsia="Times New Roman" w:hAnsi="Monserat medium" w:cs="Arial"/>
        </w:rPr>
        <w:t>Se informa que</w:t>
      </w:r>
      <w:r w:rsidR="00116294">
        <w:rPr>
          <w:rFonts w:ascii="Monserat medium" w:eastAsia="Times New Roman" w:hAnsi="Monserat medium" w:cs="Arial"/>
        </w:rPr>
        <w:t>,</w:t>
      </w:r>
      <w:r>
        <w:rPr>
          <w:rFonts w:ascii="Monserat medium" w:eastAsia="Times New Roman" w:hAnsi="Monserat medium" w:cs="Arial"/>
        </w:rPr>
        <w:t xml:space="preserve"> p</w:t>
      </w:r>
      <w:r w:rsidR="002C5CAC" w:rsidRPr="007829C8">
        <w:rPr>
          <w:rFonts w:ascii="Monserat medium" w:eastAsia="Times New Roman" w:hAnsi="Monserat medium" w:cs="Arial"/>
        </w:rPr>
        <w:t xml:space="preserve">ara la determinación y reconocimiento de los montos de la depreciación y amortización de los bienes muebles, inmuebles e intangibles, </w:t>
      </w:r>
      <w:r w:rsidR="00116294">
        <w:rPr>
          <w:rFonts w:ascii="Monserat medium" w:eastAsia="Times New Roman" w:hAnsi="Monserat medium" w:cs="Arial"/>
        </w:rPr>
        <w:t xml:space="preserve">desde el inicio de su reconocimiento en el año 2018, </w:t>
      </w:r>
      <w:r w:rsidR="002C5CAC" w:rsidRPr="007829C8">
        <w:rPr>
          <w:rFonts w:ascii="Monserat medium" w:eastAsia="Times New Roman" w:hAnsi="Monserat medium" w:cs="Arial"/>
        </w:rPr>
        <w:t xml:space="preserve">se </w:t>
      </w:r>
      <w:r>
        <w:rPr>
          <w:rFonts w:ascii="Monserat medium" w:eastAsia="Times New Roman" w:hAnsi="Monserat medium" w:cs="Arial"/>
        </w:rPr>
        <w:t>estableció</w:t>
      </w:r>
      <w:r w:rsidR="002C5CAC" w:rsidRPr="007829C8">
        <w:rPr>
          <w:rFonts w:ascii="Monserat medium" w:eastAsia="Times New Roman" w:hAnsi="Monserat medium" w:cs="Arial"/>
        </w:rPr>
        <w:t xml:space="preserve"> que el valor de deshecho debe </w:t>
      </w:r>
      <w:r w:rsidR="002C5CAC" w:rsidRPr="007829C8">
        <w:rPr>
          <w:rFonts w:ascii="Monserat medium" w:eastAsia="Times New Roman" w:hAnsi="Monserat medium" w:cs="Arial"/>
        </w:rPr>
        <w:lastRenderedPageBreak/>
        <w:t>ascender, en todos los casos, a lo que resulte de dividir el Valor Histórico Original de cada uno de los bienes entre los años de vida útil definidos en la “Guía de vida útil estimada y porcentajes de depreciación”</w:t>
      </w:r>
      <w:r w:rsidR="002C5CAC">
        <w:rPr>
          <w:rFonts w:ascii="Monserat medium" w:eastAsia="Times New Roman" w:hAnsi="Monserat medium" w:cs="Arial"/>
        </w:rPr>
        <w:t xml:space="preserve"> según cada tipo de bien, </w:t>
      </w:r>
      <w:r w:rsidR="002C5CAC" w:rsidRPr="007829C8">
        <w:rPr>
          <w:rFonts w:ascii="Monserat medium" w:eastAsia="Times New Roman" w:hAnsi="Monserat medium" w:cs="Arial"/>
        </w:rPr>
        <w:t xml:space="preserve">de manera que el valor contable de los mismos nunca lleguen a cero pesos, lo que impacta en </w:t>
      </w:r>
      <w:r>
        <w:rPr>
          <w:rFonts w:ascii="Monserat medium" w:eastAsia="Times New Roman" w:hAnsi="Monserat medium" w:cs="Arial"/>
        </w:rPr>
        <w:t>el</w:t>
      </w:r>
      <w:r w:rsidR="002C5CAC" w:rsidRPr="007829C8">
        <w:rPr>
          <w:rFonts w:ascii="Monserat medium" w:eastAsia="Times New Roman" w:hAnsi="Monserat medium" w:cs="Arial"/>
        </w:rPr>
        <w:t xml:space="preserve"> reconocimiento</w:t>
      </w:r>
      <w:r w:rsidR="00116294">
        <w:rPr>
          <w:rFonts w:ascii="Monserat medium" w:eastAsia="Times New Roman" w:hAnsi="Monserat medium" w:cs="Arial"/>
        </w:rPr>
        <w:t xml:space="preserve"> contable </w:t>
      </w:r>
      <w:r>
        <w:rPr>
          <w:rFonts w:ascii="Monserat medium" w:eastAsia="Times New Roman" w:hAnsi="Monserat medium" w:cs="Arial"/>
        </w:rPr>
        <w:t>de valor</w:t>
      </w:r>
      <w:r w:rsidR="002C5CAC" w:rsidRPr="007829C8">
        <w:rPr>
          <w:rFonts w:ascii="Monserat medium" w:eastAsia="Times New Roman" w:hAnsi="Monserat medium" w:cs="Arial"/>
        </w:rPr>
        <w:t xml:space="preserve"> a la utilidad que se obtiene del uso de </w:t>
      </w:r>
      <w:r w:rsidR="002C5CAC">
        <w:rPr>
          <w:rFonts w:ascii="Monserat medium" w:eastAsia="Times New Roman" w:hAnsi="Monserat medium" w:cs="Arial"/>
        </w:rPr>
        <w:t>estos</w:t>
      </w:r>
      <w:r w:rsidR="003D5242">
        <w:rPr>
          <w:rFonts w:ascii="Monserat medium" w:eastAsia="Times New Roman" w:hAnsi="Monserat medium" w:cs="Arial"/>
        </w:rPr>
        <w:t>,</w:t>
      </w:r>
      <w:r w:rsidR="002C5CAC" w:rsidRPr="007829C8">
        <w:rPr>
          <w:rFonts w:ascii="Monserat medium" w:eastAsia="Times New Roman" w:hAnsi="Monserat medium" w:cs="Arial"/>
        </w:rPr>
        <w:t xml:space="preserve"> a pesar de que su vida útil haya culminado; siempre y cuando, los bienes sigan en uso, de lo contrario, se deberá proceder a la baja física y contable correspondiente.</w:t>
      </w:r>
    </w:p>
    <w:p w14:paraId="289FEE01" w14:textId="77777777" w:rsidR="003D5242" w:rsidRDefault="003D5242" w:rsidP="005556D5">
      <w:pPr>
        <w:tabs>
          <w:tab w:val="left" w:pos="7260"/>
        </w:tabs>
        <w:jc w:val="both"/>
        <w:rPr>
          <w:rFonts w:ascii="Monserat medium" w:eastAsia="Times New Roman" w:hAnsi="Monserat medium" w:cs="Arial"/>
        </w:rPr>
      </w:pPr>
    </w:p>
    <w:p w14:paraId="63C3274E" w14:textId="0E2DC188"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Importe de los gastos capitalizados en el ejercicio, tanto financieros como de investigación y desarrollo.</w:t>
      </w:r>
    </w:p>
    <w:p w14:paraId="20E4A6D8" w14:textId="4C07DF57" w:rsidR="001532C5" w:rsidRDefault="001532C5" w:rsidP="001532C5">
      <w:pPr>
        <w:tabs>
          <w:tab w:val="left" w:pos="7260"/>
        </w:tabs>
        <w:jc w:val="both"/>
        <w:rPr>
          <w:rFonts w:ascii="Monserat medium" w:eastAsia="Times New Roman" w:hAnsi="Monserat medium" w:cs="Arial"/>
        </w:rPr>
      </w:pPr>
      <w:r>
        <w:rPr>
          <w:rFonts w:ascii="Monserat medium" w:eastAsia="Times New Roman" w:hAnsi="Monserat medium" w:cs="Arial"/>
        </w:rPr>
        <w:t>En el periodo que se informa no se han realizado registros contables para capitalizar gasto financiero ni de investigación y desarrollo.</w:t>
      </w:r>
    </w:p>
    <w:p w14:paraId="5C80A71D" w14:textId="77777777" w:rsidR="00A5739A" w:rsidRPr="001532C5" w:rsidRDefault="00A5739A" w:rsidP="001532C5">
      <w:pPr>
        <w:tabs>
          <w:tab w:val="left" w:pos="7260"/>
        </w:tabs>
        <w:jc w:val="both"/>
        <w:rPr>
          <w:rFonts w:ascii="Monserat medium" w:eastAsia="Times New Roman" w:hAnsi="Monserat medium" w:cs="Arial"/>
        </w:rPr>
      </w:pPr>
    </w:p>
    <w:p w14:paraId="50C7B9F8" w14:textId="4C1BDBD1"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Riesgos por tipo de cambio o tipo de interés de las inversiones financieras.</w:t>
      </w:r>
    </w:p>
    <w:p w14:paraId="07F22FB9" w14:textId="08EF60D1" w:rsidR="001532C5" w:rsidRDefault="001532C5" w:rsidP="001532C5">
      <w:pPr>
        <w:tabs>
          <w:tab w:val="left" w:pos="7260"/>
        </w:tabs>
        <w:jc w:val="both"/>
        <w:rPr>
          <w:rFonts w:ascii="Monserat medium" w:eastAsia="Times New Roman" w:hAnsi="Monserat medium" w:cs="Arial"/>
        </w:rPr>
      </w:pPr>
      <w:r>
        <w:rPr>
          <w:rFonts w:ascii="Monserat medium" w:eastAsia="Times New Roman" w:hAnsi="Monserat medium" w:cs="Arial"/>
        </w:rPr>
        <w:t>Al cierre del ejercicio</w:t>
      </w:r>
      <w:r w:rsidR="00F15C68">
        <w:rPr>
          <w:rFonts w:ascii="Monserat medium" w:eastAsia="Times New Roman" w:hAnsi="Monserat medium" w:cs="Arial"/>
        </w:rPr>
        <w:t xml:space="preserve">, la cuenta de Inversiones Financieras a </w:t>
      </w:r>
      <w:r w:rsidR="006A53B2">
        <w:rPr>
          <w:rFonts w:ascii="Monserat medium" w:eastAsia="Times New Roman" w:hAnsi="Monserat medium" w:cs="Arial"/>
        </w:rPr>
        <w:t>largo</w:t>
      </w:r>
      <w:r w:rsidR="00F15C68">
        <w:rPr>
          <w:rFonts w:ascii="Monserat medium" w:eastAsia="Times New Roman" w:hAnsi="Monserat medium" w:cs="Arial"/>
        </w:rPr>
        <w:t xml:space="preserve"> plazo presenta un saldo </w:t>
      </w:r>
      <w:r>
        <w:rPr>
          <w:rFonts w:ascii="Monserat medium" w:eastAsia="Times New Roman" w:hAnsi="Monserat medium" w:cs="Arial"/>
        </w:rPr>
        <w:t xml:space="preserve">de 1,863 millones de pesos, </w:t>
      </w:r>
      <w:r w:rsidR="006A53B2">
        <w:rPr>
          <w:rFonts w:ascii="Monserat medium" w:eastAsia="Times New Roman" w:hAnsi="Monserat medium" w:cs="Arial"/>
        </w:rPr>
        <w:t>saldo</w:t>
      </w:r>
      <w:r w:rsidR="00F15C68">
        <w:rPr>
          <w:rFonts w:ascii="Monserat medium" w:eastAsia="Times New Roman" w:hAnsi="Monserat medium" w:cs="Arial"/>
        </w:rPr>
        <w:t xml:space="preserve"> que </w:t>
      </w:r>
      <w:r>
        <w:rPr>
          <w:rFonts w:ascii="Monserat medium" w:eastAsia="Times New Roman" w:hAnsi="Monserat medium" w:cs="Arial"/>
        </w:rPr>
        <w:t xml:space="preserve">se </w:t>
      </w:r>
      <w:r w:rsidR="006A53B2">
        <w:rPr>
          <w:rFonts w:ascii="Monserat medium" w:eastAsia="Times New Roman" w:hAnsi="Monserat medium" w:cs="Arial"/>
        </w:rPr>
        <w:t>sustenta con el Convenio de Coordinación y Colaboración para la potenciación de los Recursos de Fondo de Aportaciones Múltiples, y se encuentra libre de riesgo en cuanto a la tasa de interés, toda vez que s</w:t>
      </w:r>
      <w:r w:rsidR="00EF270D">
        <w:rPr>
          <w:rFonts w:ascii="Monserat medium" w:eastAsia="Times New Roman" w:hAnsi="Monserat medium" w:cs="Arial"/>
        </w:rPr>
        <w:t>u inversión se rige bajo la normatividad aplicable del Fiduciario y los lineamientos del FAM</w:t>
      </w:r>
      <w:r>
        <w:rPr>
          <w:rFonts w:ascii="Monserat medium" w:eastAsia="Times New Roman" w:hAnsi="Monserat medium" w:cs="Arial"/>
        </w:rPr>
        <w:t>.</w:t>
      </w:r>
    </w:p>
    <w:p w14:paraId="27FCF251" w14:textId="77777777" w:rsidR="001532C5" w:rsidRPr="001532C5" w:rsidRDefault="001532C5" w:rsidP="001532C5">
      <w:pPr>
        <w:tabs>
          <w:tab w:val="left" w:pos="7260"/>
        </w:tabs>
        <w:jc w:val="both"/>
        <w:rPr>
          <w:rFonts w:ascii="Monserat medium" w:eastAsia="Times New Roman" w:hAnsi="Monserat medium" w:cs="Arial"/>
        </w:rPr>
      </w:pPr>
    </w:p>
    <w:p w14:paraId="193648BF" w14:textId="07DD0437"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Valor en el ejercicio de los bienes construidos por la entidad.</w:t>
      </w:r>
    </w:p>
    <w:p w14:paraId="512ECF6D" w14:textId="3C99DB2D" w:rsidR="001532C5" w:rsidRDefault="001532C5" w:rsidP="001532C5">
      <w:pPr>
        <w:tabs>
          <w:tab w:val="left" w:pos="7260"/>
        </w:tabs>
        <w:jc w:val="both"/>
        <w:rPr>
          <w:rFonts w:ascii="Monserat medium" w:eastAsia="Times New Roman" w:hAnsi="Monserat medium" w:cs="Arial"/>
        </w:rPr>
      </w:pPr>
      <w:r>
        <w:rPr>
          <w:rFonts w:ascii="Monserat medium" w:eastAsia="Times New Roman" w:hAnsi="Monserat medium" w:cs="Arial"/>
        </w:rPr>
        <w:t>El Poder Ejecutivo del Gobierno del Estado no realiza obra propia ni construye bienes inmuebles para su propiedad</w:t>
      </w:r>
      <w:r w:rsidR="00447555">
        <w:rPr>
          <w:rFonts w:ascii="Monserat medium" w:eastAsia="Times New Roman" w:hAnsi="Monserat medium" w:cs="Arial"/>
        </w:rPr>
        <w:t>.</w:t>
      </w:r>
    </w:p>
    <w:p w14:paraId="66F6FED7" w14:textId="77777777" w:rsidR="001532C5" w:rsidRPr="001532C5" w:rsidRDefault="001532C5" w:rsidP="001532C5">
      <w:pPr>
        <w:tabs>
          <w:tab w:val="left" w:pos="7260"/>
        </w:tabs>
        <w:jc w:val="both"/>
        <w:rPr>
          <w:rFonts w:ascii="Monserat medium" w:eastAsia="Times New Roman" w:hAnsi="Monserat medium" w:cs="Arial"/>
        </w:rPr>
      </w:pPr>
    </w:p>
    <w:p w14:paraId="52917F35" w14:textId="0722A6F8"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5E1B0F93" w14:textId="0DB245B1" w:rsidR="00447555" w:rsidRDefault="00447555" w:rsidP="00447555">
      <w:pPr>
        <w:tabs>
          <w:tab w:val="left" w:pos="7260"/>
        </w:tabs>
        <w:jc w:val="both"/>
        <w:rPr>
          <w:rFonts w:ascii="Monserat medium" w:eastAsia="Times New Roman" w:hAnsi="Monserat medium" w:cs="Arial"/>
        </w:rPr>
      </w:pPr>
      <w:r>
        <w:rPr>
          <w:rFonts w:ascii="Monserat medium" w:eastAsia="Times New Roman" w:hAnsi="Monserat medium" w:cs="Arial"/>
        </w:rPr>
        <w:t>A la fecha de los estados financieros, no se identifica alguna circunstancia que afecte el activo.</w:t>
      </w:r>
    </w:p>
    <w:p w14:paraId="34ED4DD1" w14:textId="77777777" w:rsidR="00447555" w:rsidRPr="00447555" w:rsidRDefault="00447555" w:rsidP="00447555">
      <w:pPr>
        <w:tabs>
          <w:tab w:val="left" w:pos="7260"/>
        </w:tabs>
        <w:jc w:val="both"/>
        <w:rPr>
          <w:rFonts w:ascii="Monserat medium" w:eastAsia="Times New Roman" w:hAnsi="Monserat medium" w:cs="Arial"/>
        </w:rPr>
      </w:pPr>
    </w:p>
    <w:p w14:paraId="32C9FA75" w14:textId="64E3308E"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Desmantelamiento de activos, procedimientos, implicaciones, efectos contables.</w:t>
      </w:r>
    </w:p>
    <w:p w14:paraId="22E39050" w14:textId="364E0EDE" w:rsidR="00447555" w:rsidRDefault="00447555" w:rsidP="00447555">
      <w:pPr>
        <w:tabs>
          <w:tab w:val="left" w:pos="7260"/>
        </w:tabs>
        <w:jc w:val="both"/>
        <w:rPr>
          <w:rFonts w:ascii="Monserat medium" w:eastAsia="Times New Roman" w:hAnsi="Monserat medium" w:cs="Arial"/>
        </w:rPr>
      </w:pPr>
      <w:r>
        <w:rPr>
          <w:rFonts w:ascii="Monserat medium" w:eastAsia="Times New Roman" w:hAnsi="Monserat medium" w:cs="Arial"/>
        </w:rPr>
        <w:t xml:space="preserve">Se informa que al 31 de </w:t>
      </w:r>
      <w:r w:rsidR="00B91F1D">
        <w:rPr>
          <w:rFonts w:ascii="Monserat medium" w:eastAsia="Times New Roman" w:hAnsi="Monserat medium" w:cs="Arial"/>
        </w:rPr>
        <w:t>marzo</w:t>
      </w:r>
      <w:r>
        <w:rPr>
          <w:rFonts w:ascii="Monserat medium" w:eastAsia="Times New Roman" w:hAnsi="Monserat medium" w:cs="Arial"/>
        </w:rPr>
        <w:t xml:space="preserve"> de 202</w:t>
      </w:r>
      <w:r w:rsidR="00B91F1D">
        <w:rPr>
          <w:rFonts w:ascii="Monserat medium" w:eastAsia="Times New Roman" w:hAnsi="Monserat medium" w:cs="Arial"/>
        </w:rPr>
        <w:t>4</w:t>
      </w:r>
      <w:r>
        <w:rPr>
          <w:rFonts w:ascii="Monserat medium" w:eastAsia="Times New Roman" w:hAnsi="Monserat medium" w:cs="Arial"/>
        </w:rPr>
        <w:t xml:space="preserve"> el Poder Ejecutivo no ha realizado procedimientos para desmantelar activos.</w:t>
      </w:r>
    </w:p>
    <w:p w14:paraId="7D61698C" w14:textId="77777777" w:rsidR="00447555" w:rsidRPr="00447555" w:rsidRDefault="00447555" w:rsidP="00447555">
      <w:pPr>
        <w:tabs>
          <w:tab w:val="left" w:pos="7260"/>
        </w:tabs>
        <w:jc w:val="both"/>
        <w:rPr>
          <w:rFonts w:ascii="Monserat medium" w:eastAsia="Times New Roman" w:hAnsi="Monserat medium" w:cs="Arial"/>
        </w:rPr>
      </w:pPr>
    </w:p>
    <w:p w14:paraId="099A2B0E" w14:textId="28154BCE"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Administración de activos; planeación con el objetivo de que el ente los utilice de manera más efectiva.</w:t>
      </w:r>
    </w:p>
    <w:p w14:paraId="7A7275AC" w14:textId="0093DD80" w:rsidR="003D5242" w:rsidRDefault="003D5242" w:rsidP="003D5242">
      <w:pPr>
        <w:tabs>
          <w:tab w:val="left" w:pos="7260"/>
        </w:tabs>
        <w:jc w:val="both"/>
        <w:rPr>
          <w:rFonts w:ascii="Monserat medium" w:eastAsia="Times New Roman" w:hAnsi="Monserat medium" w:cs="Arial"/>
        </w:rPr>
      </w:pPr>
      <w:r w:rsidRPr="003D5242">
        <w:rPr>
          <w:rFonts w:ascii="Monserat medium" w:eastAsia="Times New Roman" w:hAnsi="Monserat medium" w:cs="Arial"/>
        </w:rPr>
        <w:lastRenderedPageBreak/>
        <w:t xml:space="preserve">Adicionalmente, se </w:t>
      </w:r>
      <w:r w:rsidR="00B91F1D">
        <w:rPr>
          <w:rFonts w:ascii="Monserat medium" w:eastAsia="Times New Roman" w:hAnsi="Monserat medium" w:cs="Arial"/>
        </w:rPr>
        <w:t>informa</w:t>
      </w:r>
      <w:r w:rsidRPr="003D5242">
        <w:rPr>
          <w:rFonts w:ascii="Monserat medium" w:eastAsia="Times New Roman" w:hAnsi="Monserat medium" w:cs="Arial"/>
        </w:rPr>
        <w:t xml:space="preserve"> de las principales variaciones en el activo, en cuadros comparativos como sigue:</w:t>
      </w:r>
    </w:p>
    <w:p w14:paraId="711596F3" w14:textId="77777777" w:rsidR="00BA21BD" w:rsidRDefault="00BA21BD" w:rsidP="003D5242">
      <w:pPr>
        <w:tabs>
          <w:tab w:val="left" w:pos="7260"/>
        </w:tabs>
        <w:jc w:val="both"/>
        <w:rPr>
          <w:rFonts w:ascii="Monserat medium" w:eastAsia="Times New Roman" w:hAnsi="Monserat medium" w:cs="Arial"/>
        </w:rPr>
      </w:pPr>
    </w:p>
    <w:p w14:paraId="14195387" w14:textId="3135AB41"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Inversiones en valores.</w:t>
      </w:r>
    </w:p>
    <w:tbl>
      <w:tblPr>
        <w:tblW w:w="9067" w:type="dxa"/>
        <w:tblCellMar>
          <w:left w:w="70" w:type="dxa"/>
          <w:right w:w="70" w:type="dxa"/>
        </w:tblCellMar>
        <w:tblLook w:val="04A0" w:firstRow="1" w:lastRow="0" w:firstColumn="1" w:lastColumn="0" w:noHBand="0" w:noVBand="1"/>
      </w:tblPr>
      <w:tblGrid>
        <w:gridCol w:w="1227"/>
        <w:gridCol w:w="2879"/>
        <w:gridCol w:w="1701"/>
        <w:gridCol w:w="1701"/>
        <w:gridCol w:w="1559"/>
      </w:tblGrid>
      <w:tr w:rsidR="00BA21BD" w:rsidRPr="00995299" w14:paraId="4C80C248" w14:textId="77777777" w:rsidTr="00351111">
        <w:trPr>
          <w:trHeight w:val="600"/>
          <w:tblHeader/>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BD67B" w14:textId="77777777" w:rsidR="00BA21BD" w:rsidRPr="00BA21BD" w:rsidRDefault="00BA21BD" w:rsidP="00BA21BD">
            <w:pPr>
              <w:jc w:val="cente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CUENTA</w:t>
            </w:r>
          </w:p>
        </w:tc>
        <w:tc>
          <w:tcPr>
            <w:tcW w:w="2879" w:type="dxa"/>
            <w:tcBorders>
              <w:top w:val="single" w:sz="4" w:space="0" w:color="auto"/>
              <w:left w:val="nil"/>
              <w:bottom w:val="single" w:sz="4" w:space="0" w:color="auto"/>
              <w:right w:val="single" w:sz="4" w:space="0" w:color="auto"/>
            </w:tcBorders>
            <w:shd w:val="clear" w:color="auto" w:fill="auto"/>
            <w:vAlign w:val="center"/>
            <w:hideMark/>
          </w:tcPr>
          <w:p w14:paraId="66FFDF42" w14:textId="507764E2" w:rsidR="00BA21BD" w:rsidRPr="00BA21BD" w:rsidRDefault="00BA21BD" w:rsidP="00BA21BD">
            <w:pPr>
              <w:jc w:val="center"/>
              <w:rPr>
                <w:rFonts w:ascii="Monserat medium" w:eastAsia="Times New Roman" w:hAnsi="Monserat medium" w:cs="Calibri"/>
                <w:color w:val="000000"/>
                <w:sz w:val="16"/>
                <w:szCs w:val="16"/>
                <w:lang w:val="es-MX"/>
              </w:rPr>
            </w:pPr>
            <w:r w:rsidRPr="00995299">
              <w:rPr>
                <w:rFonts w:ascii="Monserat medium" w:eastAsia="Times New Roman" w:hAnsi="Monserat medium" w:cs="Calibri"/>
                <w:color w:val="000000"/>
                <w:sz w:val="16"/>
                <w:szCs w:val="16"/>
                <w:lang w:val="es-MX"/>
              </w:rPr>
              <w:t>DESCRIPCIÓN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124D81F" w14:textId="1F38C077" w:rsidR="00BA21BD" w:rsidRPr="00BA21BD" w:rsidRDefault="001428CC" w:rsidP="00BA21BD">
            <w:pPr>
              <w:jc w:val="cente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SALDO AL 31 DE DICIEMBRE DE 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D83DB60" w14:textId="2A3965EF" w:rsidR="00BA21BD" w:rsidRPr="00BA21BD" w:rsidRDefault="00BA21BD" w:rsidP="00BA21BD">
            <w:pPr>
              <w:jc w:val="cente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SALDO AL 31 DE </w:t>
            </w:r>
            <w:r w:rsidR="001428CC">
              <w:rPr>
                <w:rFonts w:ascii="Monserat medium" w:eastAsia="Times New Roman" w:hAnsi="Monserat medium" w:cs="Calibri"/>
                <w:color w:val="000000"/>
                <w:sz w:val="16"/>
                <w:szCs w:val="16"/>
                <w:lang w:val="es-MX"/>
              </w:rPr>
              <w:t>MARZO</w:t>
            </w:r>
            <w:r w:rsidR="001428CC" w:rsidRPr="00BA21BD">
              <w:rPr>
                <w:rFonts w:ascii="Monserat medium" w:eastAsia="Times New Roman" w:hAnsi="Monserat medium" w:cs="Calibri"/>
                <w:color w:val="000000"/>
                <w:sz w:val="16"/>
                <w:szCs w:val="16"/>
                <w:lang w:val="es-MX"/>
              </w:rPr>
              <w:t xml:space="preserve"> </w:t>
            </w:r>
            <w:r w:rsidRPr="00BA21BD">
              <w:rPr>
                <w:rFonts w:ascii="Monserat medium" w:eastAsia="Times New Roman" w:hAnsi="Monserat medium" w:cs="Calibri"/>
                <w:color w:val="000000"/>
                <w:sz w:val="16"/>
                <w:szCs w:val="16"/>
                <w:lang w:val="es-MX"/>
              </w:rPr>
              <w:t>DE 202</w:t>
            </w:r>
            <w:r w:rsidR="001428CC">
              <w:rPr>
                <w:rFonts w:ascii="Monserat medium" w:eastAsia="Times New Roman" w:hAnsi="Monserat medium" w:cs="Calibri"/>
                <w:color w:val="000000"/>
                <w:sz w:val="16"/>
                <w:szCs w:val="16"/>
                <w:lang w:val="es-MX"/>
              </w:rPr>
              <w:t>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683E1F8" w14:textId="77777777" w:rsidR="00BA21BD" w:rsidRPr="00BA21BD" w:rsidRDefault="00BA21BD" w:rsidP="00BA21BD">
            <w:pPr>
              <w:jc w:val="cente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VARIACIÓN</w:t>
            </w:r>
          </w:p>
        </w:tc>
      </w:tr>
      <w:tr w:rsidR="001428CC" w:rsidRPr="00995299" w14:paraId="57398ECC" w14:textId="77777777" w:rsidTr="001428CC">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02AA202C"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w:t>
            </w:r>
          </w:p>
        </w:tc>
        <w:tc>
          <w:tcPr>
            <w:tcW w:w="2879" w:type="dxa"/>
            <w:tcBorders>
              <w:top w:val="nil"/>
              <w:left w:val="nil"/>
              <w:bottom w:val="single" w:sz="4" w:space="0" w:color="auto"/>
              <w:right w:val="single" w:sz="4" w:space="0" w:color="auto"/>
            </w:tcBorders>
            <w:shd w:val="clear" w:color="auto" w:fill="auto"/>
            <w:vAlign w:val="center"/>
            <w:hideMark/>
          </w:tcPr>
          <w:p w14:paraId="53A0ED8F"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INVERSIONES TEMPORALES (HASTA 3 MESES)</w:t>
            </w:r>
          </w:p>
        </w:tc>
        <w:tc>
          <w:tcPr>
            <w:tcW w:w="1701" w:type="dxa"/>
            <w:tcBorders>
              <w:top w:val="nil"/>
              <w:left w:val="nil"/>
              <w:bottom w:val="single" w:sz="4" w:space="0" w:color="auto"/>
              <w:right w:val="single" w:sz="4" w:space="0" w:color="auto"/>
            </w:tcBorders>
            <w:shd w:val="clear" w:color="auto" w:fill="auto"/>
            <w:vAlign w:val="center"/>
            <w:hideMark/>
          </w:tcPr>
          <w:p w14:paraId="5FC65BEB" w14:textId="78FFD6F7" w:rsidR="001428CC" w:rsidRPr="00BA21BD" w:rsidRDefault="001428CC" w:rsidP="001428CC">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3,033,899,206.82 </w:t>
            </w:r>
          </w:p>
        </w:tc>
        <w:tc>
          <w:tcPr>
            <w:tcW w:w="1701" w:type="dxa"/>
            <w:tcBorders>
              <w:top w:val="nil"/>
              <w:left w:val="nil"/>
              <w:bottom w:val="single" w:sz="4" w:space="0" w:color="auto"/>
              <w:right w:val="single" w:sz="4" w:space="0" w:color="auto"/>
            </w:tcBorders>
            <w:shd w:val="clear" w:color="auto" w:fill="auto"/>
            <w:vAlign w:val="center"/>
            <w:hideMark/>
          </w:tcPr>
          <w:p w14:paraId="57C13676" w14:textId="66F62392"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7,232,019,832.91</w:t>
            </w:r>
          </w:p>
        </w:tc>
        <w:tc>
          <w:tcPr>
            <w:tcW w:w="1559" w:type="dxa"/>
            <w:tcBorders>
              <w:top w:val="nil"/>
              <w:left w:val="nil"/>
              <w:bottom w:val="single" w:sz="4" w:space="0" w:color="auto"/>
              <w:right w:val="single" w:sz="4" w:space="0" w:color="auto"/>
            </w:tcBorders>
            <w:shd w:val="clear" w:color="auto" w:fill="auto"/>
            <w:vAlign w:val="center"/>
            <w:hideMark/>
          </w:tcPr>
          <w:p w14:paraId="2A5342E2" w14:textId="0EE160DC"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4,198,120,626.09</w:t>
            </w:r>
          </w:p>
        </w:tc>
      </w:tr>
      <w:tr w:rsidR="001428CC" w:rsidRPr="00995299" w14:paraId="123A3058" w14:textId="77777777" w:rsidTr="001428CC">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562818E0"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w:t>
            </w:r>
          </w:p>
        </w:tc>
        <w:tc>
          <w:tcPr>
            <w:tcW w:w="2879" w:type="dxa"/>
            <w:tcBorders>
              <w:top w:val="nil"/>
              <w:left w:val="nil"/>
              <w:bottom w:val="single" w:sz="4" w:space="0" w:color="auto"/>
              <w:right w:val="single" w:sz="4" w:space="0" w:color="auto"/>
            </w:tcBorders>
            <w:shd w:val="clear" w:color="auto" w:fill="auto"/>
            <w:vAlign w:val="center"/>
            <w:hideMark/>
          </w:tcPr>
          <w:p w14:paraId="5B4F3160"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INVERSIONES EN MONEDA NACIONAL CP</w:t>
            </w:r>
          </w:p>
        </w:tc>
        <w:tc>
          <w:tcPr>
            <w:tcW w:w="1701" w:type="dxa"/>
            <w:tcBorders>
              <w:top w:val="nil"/>
              <w:left w:val="nil"/>
              <w:bottom w:val="single" w:sz="4" w:space="0" w:color="auto"/>
              <w:right w:val="single" w:sz="4" w:space="0" w:color="auto"/>
            </w:tcBorders>
            <w:shd w:val="clear" w:color="auto" w:fill="auto"/>
            <w:vAlign w:val="center"/>
            <w:hideMark/>
          </w:tcPr>
          <w:p w14:paraId="08260E37" w14:textId="74182617" w:rsidR="001428CC" w:rsidRPr="00BA21BD" w:rsidRDefault="001428CC" w:rsidP="001428CC">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3,033,899,206.82 </w:t>
            </w:r>
          </w:p>
        </w:tc>
        <w:tc>
          <w:tcPr>
            <w:tcW w:w="1701" w:type="dxa"/>
            <w:tcBorders>
              <w:top w:val="nil"/>
              <w:left w:val="nil"/>
              <w:bottom w:val="single" w:sz="4" w:space="0" w:color="auto"/>
              <w:right w:val="single" w:sz="4" w:space="0" w:color="auto"/>
            </w:tcBorders>
            <w:shd w:val="clear" w:color="auto" w:fill="auto"/>
            <w:vAlign w:val="center"/>
            <w:hideMark/>
          </w:tcPr>
          <w:p w14:paraId="36FBFB65" w14:textId="4CC53C49"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7,232,019,832.91</w:t>
            </w:r>
          </w:p>
        </w:tc>
        <w:tc>
          <w:tcPr>
            <w:tcW w:w="1559" w:type="dxa"/>
            <w:tcBorders>
              <w:top w:val="nil"/>
              <w:left w:val="nil"/>
              <w:bottom w:val="single" w:sz="4" w:space="0" w:color="auto"/>
              <w:right w:val="single" w:sz="4" w:space="0" w:color="auto"/>
            </w:tcBorders>
            <w:shd w:val="clear" w:color="auto" w:fill="auto"/>
            <w:vAlign w:val="center"/>
            <w:hideMark/>
          </w:tcPr>
          <w:p w14:paraId="7BE819FE" w14:textId="77060169"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4,198,120,626.09</w:t>
            </w:r>
          </w:p>
        </w:tc>
      </w:tr>
      <w:tr w:rsidR="001428CC" w:rsidRPr="00995299" w14:paraId="1916A78F" w14:textId="77777777" w:rsidTr="001428CC">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5D5D583D"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1.1.1.4.1.001</w:t>
            </w:r>
          </w:p>
        </w:tc>
        <w:tc>
          <w:tcPr>
            <w:tcW w:w="2879" w:type="dxa"/>
            <w:tcBorders>
              <w:top w:val="nil"/>
              <w:left w:val="nil"/>
              <w:bottom w:val="single" w:sz="4" w:space="0" w:color="auto"/>
              <w:right w:val="single" w:sz="4" w:space="0" w:color="auto"/>
            </w:tcBorders>
            <w:shd w:val="clear" w:color="auto" w:fill="auto"/>
            <w:vAlign w:val="center"/>
            <w:hideMark/>
          </w:tcPr>
          <w:p w14:paraId="610F05CF"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BANAMEX</w:t>
            </w:r>
          </w:p>
        </w:tc>
        <w:tc>
          <w:tcPr>
            <w:tcW w:w="1701" w:type="dxa"/>
            <w:tcBorders>
              <w:top w:val="nil"/>
              <w:left w:val="nil"/>
              <w:bottom w:val="single" w:sz="4" w:space="0" w:color="auto"/>
              <w:right w:val="single" w:sz="4" w:space="0" w:color="auto"/>
            </w:tcBorders>
            <w:shd w:val="clear" w:color="auto" w:fill="auto"/>
            <w:vAlign w:val="center"/>
            <w:hideMark/>
          </w:tcPr>
          <w:p w14:paraId="185EB463" w14:textId="32FAC314" w:rsidR="001428CC" w:rsidRPr="00BA21BD" w:rsidRDefault="001428CC" w:rsidP="001428CC">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382,199,764.94 </w:t>
            </w:r>
          </w:p>
        </w:tc>
        <w:tc>
          <w:tcPr>
            <w:tcW w:w="1701" w:type="dxa"/>
            <w:tcBorders>
              <w:top w:val="nil"/>
              <w:left w:val="nil"/>
              <w:bottom w:val="single" w:sz="4" w:space="0" w:color="auto"/>
              <w:right w:val="single" w:sz="4" w:space="0" w:color="auto"/>
            </w:tcBorders>
            <w:shd w:val="clear" w:color="auto" w:fill="auto"/>
            <w:vAlign w:val="center"/>
            <w:hideMark/>
          </w:tcPr>
          <w:p w14:paraId="043AF9CF" w14:textId="248C85F5"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2,100,880,439.66</w:t>
            </w:r>
          </w:p>
        </w:tc>
        <w:tc>
          <w:tcPr>
            <w:tcW w:w="1559" w:type="dxa"/>
            <w:tcBorders>
              <w:top w:val="nil"/>
              <w:left w:val="nil"/>
              <w:bottom w:val="single" w:sz="4" w:space="0" w:color="auto"/>
              <w:right w:val="single" w:sz="4" w:space="0" w:color="auto"/>
            </w:tcBorders>
            <w:shd w:val="clear" w:color="auto" w:fill="auto"/>
            <w:vAlign w:val="center"/>
            <w:hideMark/>
          </w:tcPr>
          <w:p w14:paraId="658E2462" w14:textId="58BB4A87"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1,718,680,674.72</w:t>
            </w:r>
          </w:p>
        </w:tc>
      </w:tr>
      <w:tr w:rsidR="001428CC" w:rsidRPr="00995299" w14:paraId="3E9A8D22" w14:textId="77777777" w:rsidTr="001428CC">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1526D844"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1.1.1.4.1.002</w:t>
            </w:r>
          </w:p>
        </w:tc>
        <w:tc>
          <w:tcPr>
            <w:tcW w:w="2879" w:type="dxa"/>
            <w:tcBorders>
              <w:top w:val="nil"/>
              <w:left w:val="nil"/>
              <w:bottom w:val="single" w:sz="4" w:space="0" w:color="auto"/>
              <w:right w:val="single" w:sz="4" w:space="0" w:color="auto"/>
            </w:tcBorders>
            <w:shd w:val="clear" w:color="auto" w:fill="auto"/>
            <w:vAlign w:val="center"/>
            <w:hideMark/>
          </w:tcPr>
          <w:p w14:paraId="0E436ED7"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BBVA BANCOMER, S.A.</w:t>
            </w:r>
          </w:p>
        </w:tc>
        <w:tc>
          <w:tcPr>
            <w:tcW w:w="1701" w:type="dxa"/>
            <w:tcBorders>
              <w:top w:val="nil"/>
              <w:left w:val="nil"/>
              <w:bottom w:val="single" w:sz="4" w:space="0" w:color="auto"/>
              <w:right w:val="single" w:sz="4" w:space="0" w:color="auto"/>
            </w:tcBorders>
            <w:shd w:val="clear" w:color="auto" w:fill="auto"/>
            <w:vAlign w:val="center"/>
            <w:hideMark/>
          </w:tcPr>
          <w:p w14:paraId="4BFFE22E" w14:textId="6E0882D1" w:rsidR="001428CC" w:rsidRPr="00BA21BD" w:rsidRDefault="001428CC" w:rsidP="001428CC">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436,524,822.83 </w:t>
            </w:r>
          </w:p>
        </w:tc>
        <w:tc>
          <w:tcPr>
            <w:tcW w:w="1701" w:type="dxa"/>
            <w:tcBorders>
              <w:top w:val="nil"/>
              <w:left w:val="nil"/>
              <w:bottom w:val="single" w:sz="4" w:space="0" w:color="auto"/>
              <w:right w:val="single" w:sz="4" w:space="0" w:color="auto"/>
            </w:tcBorders>
            <w:shd w:val="clear" w:color="auto" w:fill="auto"/>
            <w:vAlign w:val="center"/>
            <w:hideMark/>
          </w:tcPr>
          <w:p w14:paraId="3294E1C4" w14:textId="7DD86967"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0.00</w:t>
            </w:r>
          </w:p>
        </w:tc>
        <w:tc>
          <w:tcPr>
            <w:tcW w:w="1559" w:type="dxa"/>
            <w:tcBorders>
              <w:top w:val="nil"/>
              <w:left w:val="nil"/>
              <w:bottom w:val="single" w:sz="4" w:space="0" w:color="auto"/>
              <w:right w:val="single" w:sz="4" w:space="0" w:color="auto"/>
            </w:tcBorders>
            <w:shd w:val="clear" w:color="auto" w:fill="auto"/>
            <w:vAlign w:val="center"/>
            <w:hideMark/>
          </w:tcPr>
          <w:p w14:paraId="14A5FAFE" w14:textId="07D11725"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-436,524,822.83</w:t>
            </w:r>
          </w:p>
        </w:tc>
      </w:tr>
      <w:tr w:rsidR="001428CC" w:rsidRPr="00995299" w14:paraId="6505563B" w14:textId="77777777" w:rsidTr="001428CC">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A25274B"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1.1.1.4.1.003</w:t>
            </w:r>
          </w:p>
        </w:tc>
        <w:tc>
          <w:tcPr>
            <w:tcW w:w="2879" w:type="dxa"/>
            <w:tcBorders>
              <w:top w:val="nil"/>
              <w:left w:val="nil"/>
              <w:bottom w:val="single" w:sz="4" w:space="0" w:color="auto"/>
              <w:right w:val="single" w:sz="4" w:space="0" w:color="auto"/>
            </w:tcBorders>
            <w:shd w:val="clear" w:color="auto" w:fill="auto"/>
            <w:vAlign w:val="center"/>
            <w:hideMark/>
          </w:tcPr>
          <w:p w14:paraId="0E614F33"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HSBC</w:t>
            </w:r>
          </w:p>
        </w:tc>
        <w:tc>
          <w:tcPr>
            <w:tcW w:w="1701" w:type="dxa"/>
            <w:tcBorders>
              <w:top w:val="nil"/>
              <w:left w:val="nil"/>
              <w:bottom w:val="single" w:sz="4" w:space="0" w:color="auto"/>
              <w:right w:val="single" w:sz="4" w:space="0" w:color="auto"/>
            </w:tcBorders>
            <w:shd w:val="clear" w:color="auto" w:fill="auto"/>
            <w:vAlign w:val="center"/>
            <w:hideMark/>
          </w:tcPr>
          <w:p w14:paraId="46282108" w14:textId="375912AC" w:rsidR="001428CC" w:rsidRPr="00BA21BD" w:rsidRDefault="001428CC" w:rsidP="001428CC">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456,729,441.15 </w:t>
            </w:r>
          </w:p>
        </w:tc>
        <w:tc>
          <w:tcPr>
            <w:tcW w:w="1701" w:type="dxa"/>
            <w:tcBorders>
              <w:top w:val="nil"/>
              <w:left w:val="nil"/>
              <w:bottom w:val="single" w:sz="4" w:space="0" w:color="auto"/>
              <w:right w:val="single" w:sz="4" w:space="0" w:color="auto"/>
            </w:tcBorders>
            <w:shd w:val="clear" w:color="auto" w:fill="auto"/>
            <w:vAlign w:val="center"/>
            <w:hideMark/>
          </w:tcPr>
          <w:p w14:paraId="0C881104" w14:textId="18A76668"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469,485,289.84</w:t>
            </w:r>
          </w:p>
        </w:tc>
        <w:tc>
          <w:tcPr>
            <w:tcW w:w="1559" w:type="dxa"/>
            <w:tcBorders>
              <w:top w:val="nil"/>
              <w:left w:val="nil"/>
              <w:bottom w:val="single" w:sz="4" w:space="0" w:color="auto"/>
              <w:right w:val="single" w:sz="4" w:space="0" w:color="auto"/>
            </w:tcBorders>
            <w:shd w:val="clear" w:color="auto" w:fill="auto"/>
            <w:vAlign w:val="center"/>
            <w:hideMark/>
          </w:tcPr>
          <w:p w14:paraId="5B018983" w14:textId="5141717F"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12,755,848.69</w:t>
            </w:r>
          </w:p>
        </w:tc>
      </w:tr>
      <w:tr w:rsidR="001428CC" w:rsidRPr="00995299" w14:paraId="5771DFAD" w14:textId="77777777" w:rsidTr="001428CC">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18CA0800"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1.1.1.4.1.004</w:t>
            </w:r>
          </w:p>
        </w:tc>
        <w:tc>
          <w:tcPr>
            <w:tcW w:w="2879" w:type="dxa"/>
            <w:tcBorders>
              <w:top w:val="nil"/>
              <w:left w:val="nil"/>
              <w:bottom w:val="single" w:sz="4" w:space="0" w:color="auto"/>
              <w:right w:val="single" w:sz="4" w:space="0" w:color="auto"/>
            </w:tcBorders>
            <w:shd w:val="clear" w:color="auto" w:fill="auto"/>
            <w:vAlign w:val="center"/>
            <w:hideMark/>
          </w:tcPr>
          <w:p w14:paraId="19A1B76D"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SCOTIABANK</w:t>
            </w:r>
          </w:p>
        </w:tc>
        <w:tc>
          <w:tcPr>
            <w:tcW w:w="1701" w:type="dxa"/>
            <w:tcBorders>
              <w:top w:val="nil"/>
              <w:left w:val="nil"/>
              <w:bottom w:val="single" w:sz="4" w:space="0" w:color="auto"/>
              <w:right w:val="single" w:sz="4" w:space="0" w:color="auto"/>
            </w:tcBorders>
            <w:shd w:val="clear" w:color="auto" w:fill="auto"/>
            <w:vAlign w:val="center"/>
            <w:hideMark/>
          </w:tcPr>
          <w:p w14:paraId="6C0698C0" w14:textId="57D5B270" w:rsidR="001428CC" w:rsidRPr="00BA21BD" w:rsidRDefault="001428CC" w:rsidP="001428CC">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880,677,492.19 </w:t>
            </w:r>
          </w:p>
        </w:tc>
        <w:tc>
          <w:tcPr>
            <w:tcW w:w="1701" w:type="dxa"/>
            <w:tcBorders>
              <w:top w:val="nil"/>
              <w:left w:val="nil"/>
              <w:bottom w:val="single" w:sz="4" w:space="0" w:color="auto"/>
              <w:right w:val="single" w:sz="4" w:space="0" w:color="auto"/>
            </w:tcBorders>
            <w:shd w:val="clear" w:color="auto" w:fill="auto"/>
            <w:vAlign w:val="center"/>
            <w:hideMark/>
          </w:tcPr>
          <w:p w14:paraId="541EFAE1" w14:textId="365A2956"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2,484,024,996.76</w:t>
            </w:r>
          </w:p>
        </w:tc>
        <w:tc>
          <w:tcPr>
            <w:tcW w:w="1559" w:type="dxa"/>
            <w:tcBorders>
              <w:top w:val="nil"/>
              <w:left w:val="nil"/>
              <w:bottom w:val="single" w:sz="4" w:space="0" w:color="auto"/>
              <w:right w:val="single" w:sz="4" w:space="0" w:color="auto"/>
            </w:tcBorders>
            <w:shd w:val="clear" w:color="auto" w:fill="auto"/>
            <w:vAlign w:val="center"/>
            <w:hideMark/>
          </w:tcPr>
          <w:p w14:paraId="438B70C4" w14:textId="204318BB"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1,603,347,504.57</w:t>
            </w:r>
          </w:p>
        </w:tc>
      </w:tr>
      <w:tr w:rsidR="001428CC" w:rsidRPr="00995299" w14:paraId="00E0E704" w14:textId="77777777" w:rsidTr="001428CC">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69ECCD5"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1.1.1.4.1.005</w:t>
            </w:r>
          </w:p>
        </w:tc>
        <w:tc>
          <w:tcPr>
            <w:tcW w:w="2879" w:type="dxa"/>
            <w:tcBorders>
              <w:top w:val="nil"/>
              <w:left w:val="nil"/>
              <w:bottom w:val="single" w:sz="4" w:space="0" w:color="auto"/>
              <w:right w:val="single" w:sz="4" w:space="0" w:color="auto"/>
            </w:tcBorders>
            <w:shd w:val="clear" w:color="auto" w:fill="auto"/>
            <w:vAlign w:val="center"/>
            <w:hideMark/>
          </w:tcPr>
          <w:p w14:paraId="5524F12D"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SANTANDER</w:t>
            </w:r>
          </w:p>
        </w:tc>
        <w:tc>
          <w:tcPr>
            <w:tcW w:w="1701" w:type="dxa"/>
            <w:tcBorders>
              <w:top w:val="nil"/>
              <w:left w:val="nil"/>
              <w:bottom w:val="single" w:sz="4" w:space="0" w:color="auto"/>
              <w:right w:val="single" w:sz="4" w:space="0" w:color="auto"/>
            </w:tcBorders>
            <w:shd w:val="clear" w:color="auto" w:fill="auto"/>
            <w:vAlign w:val="center"/>
            <w:hideMark/>
          </w:tcPr>
          <w:p w14:paraId="05453779" w14:textId="64E1602D" w:rsidR="001428CC" w:rsidRPr="00BA21BD" w:rsidRDefault="001428CC" w:rsidP="001428CC">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826,539,474.40 </w:t>
            </w:r>
          </w:p>
        </w:tc>
        <w:tc>
          <w:tcPr>
            <w:tcW w:w="1701" w:type="dxa"/>
            <w:tcBorders>
              <w:top w:val="nil"/>
              <w:left w:val="nil"/>
              <w:bottom w:val="single" w:sz="4" w:space="0" w:color="auto"/>
              <w:right w:val="single" w:sz="4" w:space="0" w:color="auto"/>
            </w:tcBorders>
            <w:shd w:val="clear" w:color="auto" w:fill="auto"/>
            <w:vAlign w:val="center"/>
            <w:hideMark/>
          </w:tcPr>
          <w:p w14:paraId="4B6DD48E" w14:textId="15AFBD88"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2,125,208,535.95</w:t>
            </w:r>
          </w:p>
        </w:tc>
        <w:tc>
          <w:tcPr>
            <w:tcW w:w="1559" w:type="dxa"/>
            <w:tcBorders>
              <w:top w:val="nil"/>
              <w:left w:val="nil"/>
              <w:bottom w:val="single" w:sz="4" w:space="0" w:color="auto"/>
              <w:right w:val="single" w:sz="4" w:space="0" w:color="auto"/>
            </w:tcBorders>
            <w:shd w:val="clear" w:color="auto" w:fill="auto"/>
            <w:vAlign w:val="center"/>
            <w:hideMark/>
          </w:tcPr>
          <w:p w14:paraId="4F801CE2" w14:textId="4D55B1B1"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1,298,669,061.55</w:t>
            </w:r>
          </w:p>
        </w:tc>
      </w:tr>
      <w:tr w:rsidR="001428CC" w:rsidRPr="00995299" w14:paraId="7EADA410" w14:textId="77777777" w:rsidTr="001428CC">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F0B40EB"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1.1.1.4.1.007</w:t>
            </w:r>
          </w:p>
        </w:tc>
        <w:tc>
          <w:tcPr>
            <w:tcW w:w="2879" w:type="dxa"/>
            <w:tcBorders>
              <w:top w:val="nil"/>
              <w:left w:val="nil"/>
              <w:bottom w:val="single" w:sz="4" w:space="0" w:color="auto"/>
              <w:right w:val="single" w:sz="4" w:space="0" w:color="auto"/>
            </w:tcBorders>
            <w:shd w:val="clear" w:color="auto" w:fill="auto"/>
            <w:vAlign w:val="center"/>
            <w:hideMark/>
          </w:tcPr>
          <w:p w14:paraId="7DC6679D" w14:textId="77777777" w:rsidR="001428CC" w:rsidRPr="00BA21BD" w:rsidRDefault="001428CC" w:rsidP="001428CC">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BANORTE</w:t>
            </w:r>
          </w:p>
        </w:tc>
        <w:tc>
          <w:tcPr>
            <w:tcW w:w="1701" w:type="dxa"/>
            <w:tcBorders>
              <w:top w:val="nil"/>
              <w:left w:val="nil"/>
              <w:bottom w:val="single" w:sz="4" w:space="0" w:color="auto"/>
              <w:right w:val="single" w:sz="4" w:space="0" w:color="auto"/>
            </w:tcBorders>
            <w:shd w:val="clear" w:color="auto" w:fill="auto"/>
            <w:vAlign w:val="center"/>
            <w:hideMark/>
          </w:tcPr>
          <w:p w14:paraId="3F81DB16" w14:textId="17C0DF9F" w:rsidR="001428CC" w:rsidRPr="00BA21BD" w:rsidRDefault="001428CC" w:rsidP="001428CC">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51,228,211.31 </w:t>
            </w:r>
          </w:p>
        </w:tc>
        <w:tc>
          <w:tcPr>
            <w:tcW w:w="1701" w:type="dxa"/>
            <w:tcBorders>
              <w:top w:val="nil"/>
              <w:left w:val="nil"/>
              <w:bottom w:val="single" w:sz="4" w:space="0" w:color="auto"/>
              <w:right w:val="single" w:sz="4" w:space="0" w:color="auto"/>
            </w:tcBorders>
            <w:shd w:val="clear" w:color="auto" w:fill="auto"/>
            <w:vAlign w:val="center"/>
            <w:hideMark/>
          </w:tcPr>
          <w:p w14:paraId="73BEA7F1" w14:textId="2BDCA8AA"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52,420,570.70</w:t>
            </w:r>
          </w:p>
        </w:tc>
        <w:tc>
          <w:tcPr>
            <w:tcW w:w="1559" w:type="dxa"/>
            <w:tcBorders>
              <w:top w:val="nil"/>
              <w:left w:val="nil"/>
              <w:bottom w:val="single" w:sz="4" w:space="0" w:color="auto"/>
              <w:right w:val="single" w:sz="4" w:space="0" w:color="auto"/>
            </w:tcBorders>
            <w:shd w:val="clear" w:color="auto" w:fill="auto"/>
            <w:vAlign w:val="center"/>
            <w:hideMark/>
          </w:tcPr>
          <w:p w14:paraId="743DB74B" w14:textId="5A981B21" w:rsidR="001428CC" w:rsidRPr="00BA21BD" w:rsidRDefault="001428CC" w:rsidP="001428CC">
            <w:pPr>
              <w:jc w:val="right"/>
              <w:rPr>
                <w:rFonts w:ascii="Monserat medium" w:eastAsia="Times New Roman" w:hAnsi="Monserat medium" w:cs="Calibri"/>
                <w:color w:val="000000"/>
                <w:sz w:val="16"/>
                <w:szCs w:val="16"/>
                <w:lang w:val="es-MX"/>
              </w:rPr>
            </w:pPr>
            <w:r w:rsidRPr="001428CC">
              <w:rPr>
                <w:rFonts w:ascii="Monserat medium" w:eastAsia="Times New Roman" w:hAnsi="Monserat medium" w:cs="Calibri"/>
                <w:color w:val="000000"/>
                <w:sz w:val="16"/>
                <w:szCs w:val="16"/>
                <w:lang w:val="es-MX"/>
              </w:rPr>
              <w:t>1,192,359.39</w:t>
            </w:r>
          </w:p>
        </w:tc>
      </w:tr>
    </w:tbl>
    <w:p w14:paraId="3D75D5FF" w14:textId="77777777" w:rsidR="002D798A" w:rsidRDefault="002D798A" w:rsidP="002D798A">
      <w:pPr>
        <w:tabs>
          <w:tab w:val="left" w:pos="7260"/>
        </w:tabs>
        <w:jc w:val="both"/>
        <w:rPr>
          <w:rFonts w:ascii="Monserat medium" w:eastAsia="Times New Roman" w:hAnsi="Monserat medium" w:cs="Arial"/>
        </w:rPr>
      </w:pPr>
    </w:p>
    <w:p w14:paraId="2AA62841" w14:textId="7AF76DF6"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Patrimonio de Organismos Descentralizados de Control Presupuestario Indirecto.</w:t>
      </w:r>
    </w:p>
    <w:p w14:paraId="3A7276C5" w14:textId="4F64C5DA" w:rsidR="002D798A" w:rsidRDefault="008F07BB" w:rsidP="002D798A">
      <w:pPr>
        <w:tabs>
          <w:tab w:val="left" w:pos="7260"/>
        </w:tabs>
        <w:jc w:val="both"/>
        <w:rPr>
          <w:rFonts w:ascii="Monserat medium" w:eastAsia="Times New Roman" w:hAnsi="Monserat medium" w:cs="Arial"/>
        </w:rPr>
      </w:pPr>
      <w:r>
        <w:rPr>
          <w:rFonts w:ascii="Monserat medium" w:eastAsia="Times New Roman" w:hAnsi="Monserat medium" w:cs="Arial"/>
        </w:rPr>
        <w:t xml:space="preserve">El Estado de Oaxaca no cuenta con </w:t>
      </w:r>
      <w:r w:rsidRPr="003D5242">
        <w:rPr>
          <w:rFonts w:ascii="Monserat medium" w:eastAsia="Times New Roman" w:hAnsi="Monserat medium" w:cs="Arial"/>
          <w:sz w:val="22"/>
          <w:szCs w:val="22"/>
        </w:rPr>
        <w:t>organismos descentralizados de control presupuestario indirecto</w:t>
      </w:r>
    </w:p>
    <w:p w14:paraId="7257BB51" w14:textId="77777777" w:rsidR="002D798A" w:rsidRPr="002D798A" w:rsidRDefault="002D798A" w:rsidP="002D798A">
      <w:pPr>
        <w:tabs>
          <w:tab w:val="left" w:pos="7260"/>
        </w:tabs>
        <w:jc w:val="both"/>
        <w:rPr>
          <w:rFonts w:ascii="Monserat medium" w:eastAsia="Times New Roman" w:hAnsi="Monserat medium" w:cs="Arial"/>
        </w:rPr>
      </w:pPr>
    </w:p>
    <w:p w14:paraId="436300A8" w14:textId="4C36A3A4"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Inversiones en empresas de participación mayoritaria.</w:t>
      </w:r>
    </w:p>
    <w:p w14:paraId="5BC18708" w14:textId="06CA8D5A" w:rsidR="008F07BB" w:rsidRDefault="008F07BB" w:rsidP="008F07BB">
      <w:pPr>
        <w:tabs>
          <w:tab w:val="left" w:pos="7260"/>
        </w:tabs>
        <w:jc w:val="both"/>
        <w:rPr>
          <w:rFonts w:ascii="Monserat medium" w:eastAsia="Times New Roman" w:hAnsi="Monserat medium" w:cs="Arial"/>
        </w:rPr>
      </w:pPr>
      <w:r>
        <w:rPr>
          <w:rFonts w:ascii="Monserat medium" w:eastAsia="Times New Roman" w:hAnsi="Monserat medium" w:cs="Arial"/>
        </w:rPr>
        <w:t xml:space="preserve">El Estado de Oaxaca no cuenta con </w:t>
      </w:r>
      <w:r w:rsidRPr="003D5242">
        <w:rPr>
          <w:rFonts w:ascii="Monserat medium" w:eastAsia="Times New Roman" w:hAnsi="Monserat medium" w:cs="Arial"/>
          <w:sz w:val="22"/>
          <w:szCs w:val="22"/>
        </w:rPr>
        <w:t>inversiones en empresas de participación mayoritaria</w:t>
      </w:r>
    </w:p>
    <w:p w14:paraId="6D25D586" w14:textId="77777777" w:rsidR="008F07BB" w:rsidRPr="008F07BB" w:rsidRDefault="008F07BB" w:rsidP="008F07BB">
      <w:pPr>
        <w:tabs>
          <w:tab w:val="left" w:pos="7260"/>
        </w:tabs>
        <w:jc w:val="both"/>
        <w:rPr>
          <w:rFonts w:ascii="Monserat medium" w:eastAsia="Times New Roman" w:hAnsi="Monserat medium" w:cs="Arial"/>
        </w:rPr>
      </w:pPr>
    </w:p>
    <w:p w14:paraId="481D0BF7" w14:textId="5156E093"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 xml:space="preserve"> Inversiones en empresas de participación minoritaria.</w:t>
      </w:r>
    </w:p>
    <w:p w14:paraId="23D99A04" w14:textId="079E3A38" w:rsidR="008F07BB" w:rsidRDefault="008F07BB" w:rsidP="008F07BB">
      <w:pPr>
        <w:tabs>
          <w:tab w:val="left" w:pos="7260"/>
        </w:tabs>
        <w:jc w:val="both"/>
        <w:rPr>
          <w:rFonts w:ascii="Monserat medium" w:eastAsia="Times New Roman" w:hAnsi="Monserat medium" w:cs="Arial"/>
        </w:rPr>
      </w:pPr>
      <w:r>
        <w:rPr>
          <w:rFonts w:ascii="Monserat medium" w:eastAsia="Times New Roman" w:hAnsi="Monserat medium" w:cs="Arial"/>
        </w:rPr>
        <w:t xml:space="preserve">El Estado de Oaxaca no cuenta con </w:t>
      </w:r>
      <w:r w:rsidRPr="003D5242">
        <w:rPr>
          <w:rFonts w:ascii="Monserat medium" w:eastAsia="Times New Roman" w:hAnsi="Monserat medium" w:cs="Arial"/>
          <w:sz w:val="22"/>
          <w:szCs w:val="22"/>
        </w:rPr>
        <w:t>inversiones en empresas de participación minoritaria</w:t>
      </w:r>
    </w:p>
    <w:p w14:paraId="1C854EDE" w14:textId="77777777" w:rsidR="008F07BB" w:rsidRPr="003D5242" w:rsidRDefault="008F07BB" w:rsidP="003D5242">
      <w:pPr>
        <w:pStyle w:val="Prrafodelista"/>
        <w:tabs>
          <w:tab w:val="left" w:pos="7260"/>
        </w:tabs>
        <w:ind w:left="567"/>
        <w:jc w:val="both"/>
        <w:rPr>
          <w:rFonts w:ascii="Monserat medium" w:eastAsia="Times New Roman" w:hAnsi="Monserat medium" w:cs="Arial"/>
        </w:rPr>
      </w:pPr>
    </w:p>
    <w:p w14:paraId="77BBA679" w14:textId="63C591C4" w:rsidR="008F07BB"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 xml:space="preserve">Patrimonio de Organismos Descentralizados de Control Presupuestario Directo, según </w:t>
      </w:r>
      <w:r w:rsidRPr="001428CC">
        <w:rPr>
          <w:rFonts w:ascii="Monserat medium" w:eastAsia="Times New Roman" w:hAnsi="Monserat medium" w:cs="Arial"/>
          <w:sz w:val="24"/>
          <w:szCs w:val="24"/>
          <w:lang w:val="es-ES" w:eastAsia="es-MX"/>
        </w:rPr>
        <w:t>corresponda</w:t>
      </w:r>
      <w:r w:rsidR="008F07BB" w:rsidRPr="008461FB">
        <w:rPr>
          <w:rFonts w:ascii="Monserat medium" w:eastAsia="Times New Roman" w:hAnsi="Monserat medium" w:cs="Arial"/>
          <w:sz w:val="24"/>
          <w:szCs w:val="24"/>
          <w:lang w:val="es-ES" w:eastAsia="es-MX"/>
        </w:rPr>
        <w:t>.</w:t>
      </w:r>
    </w:p>
    <w:p w14:paraId="793DB30E" w14:textId="0B047A2F" w:rsidR="008F07BB" w:rsidRDefault="008F07BB" w:rsidP="008F07BB">
      <w:pPr>
        <w:tabs>
          <w:tab w:val="left" w:pos="7260"/>
        </w:tabs>
        <w:jc w:val="both"/>
        <w:rPr>
          <w:rFonts w:ascii="Monserat medium" w:eastAsia="Times New Roman" w:hAnsi="Monserat medium" w:cs="Arial"/>
        </w:rPr>
      </w:pPr>
      <w:r w:rsidRPr="008F07BB">
        <w:rPr>
          <w:rFonts w:ascii="Monserat medium" w:eastAsia="Times New Roman" w:hAnsi="Monserat medium" w:cs="Arial"/>
        </w:rPr>
        <w:t>A continuación</w:t>
      </w:r>
      <w:r>
        <w:rPr>
          <w:rFonts w:ascii="Monserat medium" w:eastAsia="Times New Roman" w:hAnsi="Monserat medium" w:cs="Arial"/>
        </w:rPr>
        <w:t>,</w:t>
      </w:r>
      <w:r w:rsidRPr="008F07BB">
        <w:rPr>
          <w:rFonts w:ascii="Monserat medium" w:eastAsia="Times New Roman" w:hAnsi="Monserat medium" w:cs="Arial"/>
        </w:rPr>
        <w:t xml:space="preserve"> se muestra la lista de </w:t>
      </w:r>
      <w:r w:rsidRPr="008F07BB">
        <w:rPr>
          <w:rFonts w:ascii="Monserat medium" w:eastAsia="Times New Roman" w:hAnsi="Monserat medium" w:cs="Arial"/>
          <w:sz w:val="22"/>
          <w:szCs w:val="22"/>
        </w:rPr>
        <w:t>Organismos Descentralizados de Control Presupuestario Directo</w:t>
      </w:r>
      <w:r w:rsidR="00513FFC">
        <w:rPr>
          <w:rFonts w:ascii="Monserat medium" w:eastAsia="Times New Roman" w:hAnsi="Monserat medium" w:cs="Arial"/>
          <w:sz w:val="22"/>
          <w:szCs w:val="22"/>
        </w:rPr>
        <w:t xml:space="preserve"> con el p</w:t>
      </w:r>
      <w:r w:rsidRPr="008F07BB">
        <w:rPr>
          <w:rFonts w:ascii="Monserat medium" w:eastAsia="Times New Roman" w:hAnsi="Monserat medium" w:cs="Arial"/>
        </w:rPr>
        <w:t xml:space="preserve">atrimonio al 31 de </w:t>
      </w:r>
      <w:r w:rsidR="001428CC">
        <w:rPr>
          <w:rFonts w:ascii="Monserat medium" w:eastAsia="Times New Roman" w:hAnsi="Monserat medium" w:cs="Arial"/>
        </w:rPr>
        <w:t>marzo</w:t>
      </w:r>
      <w:r w:rsidRPr="008F07BB">
        <w:rPr>
          <w:rFonts w:ascii="Monserat medium" w:eastAsia="Times New Roman" w:hAnsi="Monserat medium" w:cs="Arial"/>
        </w:rPr>
        <w:t xml:space="preserve"> de </w:t>
      </w:r>
      <w:r w:rsidR="00513FFC">
        <w:rPr>
          <w:rFonts w:ascii="Monserat medium" w:eastAsia="Times New Roman" w:hAnsi="Monserat medium" w:cs="Arial"/>
        </w:rPr>
        <w:t>202</w:t>
      </w:r>
      <w:r w:rsidR="001428CC">
        <w:rPr>
          <w:rFonts w:ascii="Monserat medium" w:eastAsia="Times New Roman" w:hAnsi="Monserat medium" w:cs="Arial"/>
        </w:rPr>
        <w:t>4</w:t>
      </w:r>
      <w:r w:rsidR="00513FFC">
        <w:rPr>
          <w:rFonts w:ascii="Monserat medium" w:eastAsia="Times New Roman" w:hAnsi="Monserat medium" w:cs="Arial"/>
        </w:rPr>
        <w:t xml:space="preserve"> y </w:t>
      </w:r>
      <w:r w:rsidRPr="008F07BB">
        <w:rPr>
          <w:rFonts w:ascii="Monserat medium" w:eastAsia="Times New Roman" w:hAnsi="Monserat medium" w:cs="Arial"/>
        </w:rPr>
        <w:t>2023</w:t>
      </w:r>
      <w:r>
        <w:rPr>
          <w:rFonts w:ascii="Monserat medium" w:eastAsia="Times New Roman" w:hAnsi="Monserat medium" w:cs="Arial"/>
        </w:rPr>
        <w:t xml:space="preserve">, </w:t>
      </w:r>
      <w:r w:rsidR="00513FFC">
        <w:rPr>
          <w:rFonts w:ascii="Monserat medium" w:eastAsia="Times New Roman" w:hAnsi="Monserat medium" w:cs="Arial"/>
        </w:rPr>
        <w:t xml:space="preserve">así como su variación, </w:t>
      </w:r>
      <w:r>
        <w:rPr>
          <w:rFonts w:ascii="Monserat medium" w:eastAsia="Times New Roman" w:hAnsi="Monserat medium" w:cs="Arial"/>
        </w:rPr>
        <w:t>mencionando que</w:t>
      </w:r>
      <w:r w:rsidRPr="008F07BB">
        <w:rPr>
          <w:rFonts w:ascii="Monserat medium" w:eastAsia="Times New Roman" w:hAnsi="Monserat medium" w:cs="Arial"/>
        </w:rPr>
        <w:t xml:space="preserve"> </w:t>
      </w:r>
      <w:r w:rsidRPr="003D5242">
        <w:rPr>
          <w:rFonts w:ascii="Monserat medium" w:eastAsia="Times New Roman" w:hAnsi="Monserat medium" w:cs="Arial"/>
        </w:rPr>
        <w:t xml:space="preserve">las explicaciones de </w:t>
      </w:r>
      <w:r w:rsidR="00513FFC">
        <w:rPr>
          <w:rFonts w:ascii="Monserat medium" w:eastAsia="Times New Roman" w:hAnsi="Monserat medium" w:cs="Arial"/>
        </w:rPr>
        <w:t>dichas</w:t>
      </w:r>
      <w:r w:rsidRPr="003D5242">
        <w:rPr>
          <w:rFonts w:ascii="Monserat medium" w:eastAsia="Times New Roman" w:hAnsi="Monserat medium" w:cs="Arial"/>
        </w:rPr>
        <w:t xml:space="preserve"> variaciones</w:t>
      </w:r>
      <w:r>
        <w:rPr>
          <w:rFonts w:ascii="Monserat medium" w:eastAsia="Times New Roman" w:hAnsi="Monserat medium" w:cs="Arial"/>
        </w:rPr>
        <w:t xml:space="preserve"> se encontrarán en las notas a los estados financieros correspondiente a cada uno de ellos dentro del Tomo V del 4to. Informe trimestral de Avance de Gestión de 2023:</w:t>
      </w:r>
    </w:p>
    <w:p w14:paraId="596C1C43" w14:textId="77777777" w:rsidR="00BD5144" w:rsidRDefault="00BD5144" w:rsidP="008F07BB">
      <w:pPr>
        <w:tabs>
          <w:tab w:val="left" w:pos="7260"/>
        </w:tabs>
        <w:jc w:val="both"/>
        <w:rPr>
          <w:rFonts w:ascii="Monserat medium" w:eastAsia="Times New Roman" w:hAnsi="Monserat medium" w:cs="Arial"/>
        </w:rPr>
      </w:pPr>
    </w:p>
    <w:p w14:paraId="4F7DE440" w14:textId="77777777" w:rsidR="00BD5144" w:rsidRDefault="00BD5144" w:rsidP="008F07BB">
      <w:pPr>
        <w:tabs>
          <w:tab w:val="left" w:pos="7260"/>
        </w:tabs>
        <w:jc w:val="both"/>
        <w:rPr>
          <w:rFonts w:ascii="Monserat medium" w:eastAsia="Times New Roman" w:hAnsi="Monserat medium" w:cs="Arial"/>
        </w:rPr>
      </w:pPr>
    </w:p>
    <w:tbl>
      <w:tblPr>
        <w:tblStyle w:val="Tablaconcuadrcula"/>
        <w:tblW w:w="0" w:type="auto"/>
        <w:tblLook w:val="04A0" w:firstRow="1" w:lastRow="0" w:firstColumn="1" w:lastColumn="0" w:noHBand="0" w:noVBand="1"/>
      </w:tblPr>
      <w:tblGrid>
        <w:gridCol w:w="754"/>
        <w:gridCol w:w="2990"/>
        <w:gridCol w:w="1758"/>
        <w:gridCol w:w="1758"/>
        <w:gridCol w:w="1660"/>
      </w:tblGrid>
      <w:tr w:rsidR="00BD5144" w:rsidRPr="00BD5144" w14:paraId="4CFD3887" w14:textId="77777777" w:rsidTr="00BD5144">
        <w:trPr>
          <w:trHeight w:val="465"/>
          <w:tblHeader/>
        </w:trPr>
        <w:tc>
          <w:tcPr>
            <w:tcW w:w="1360" w:type="dxa"/>
            <w:vAlign w:val="center"/>
            <w:hideMark/>
          </w:tcPr>
          <w:p w14:paraId="7C01CEB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lastRenderedPageBreak/>
              <w:t>UR</w:t>
            </w:r>
          </w:p>
        </w:tc>
        <w:tc>
          <w:tcPr>
            <w:tcW w:w="5820" w:type="dxa"/>
            <w:vAlign w:val="center"/>
            <w:hideMark/>
          </w:tcPr>
          <w:p w14:paraId="6C64F589"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NOMBRE</w:t>
            </w:r>
          </w:p>
        </w:tc>
        <w:tc>
          <w:tcPr>
            <w:tcW w:w="2260" w:type="dxa"/>
            <w:vAlign w:val="center"/>
            <w:hideMark/>
          </w:tcPr>
          <w:p w14:paraId="782C70B1"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SALDO AL 31 DE DICIEMBRE DE 2023</w:t>
            </w:r>
          </w:p>
        </w:tc>
        <w:tc>
          <w:tcPr>
            <w:tcW w:w="2260" w:type="dxa"/>
            <w:vAlign w:val="center"/>
            <w:hideMark/>
          </w:tcPr>
          <w:p w14:paraId="5BEC341B"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SALDO AL 31 DE MARZO DE 2024</w:t>
            </w:r>
          </w:p>
        </w:tc>
        <w:tc>
          <w:tcPr>
            <w:tcW w:w="2260" w:type="dxa"/>
            <w:vAlign w:val="center"/>
            <w:hideMark/>
          </w:tcPr>
          <w:p w14:paraId="0F97C8C0"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DIFERENCIA</w:t>
            </w:r>
          </w:p>
        </w:tc>
      </w:tr>
      <w:tr w:rsidR="00BD5144" w:rsidRPr="00BD5144" w14:paraId="5CE1D6F2" w14:textId="77777777" w:rsidTr="00BD5144">
        <w:trPr>
          <w:trHeight w:val="315"/>
        </w:trPr>
        <w:tc>
          <w:tcPr>
            <w:tcW w:w="1360" w:type="dxa"/>
            <w:vAlign w:val="center"/>
            <w:hideMark/>
          </w:tcPr>
          <w:p w14:paraId="296E7786"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501</w:t>
            </w:r>
          </w:p>
        </w:tc>
        <w:tc>
          <w:tcPr>
            <w:tcW w:w="5820" w:type="dxa"/>
            <w:vAlign w:val="center"/>
            <w:hideMark/>
          </w:tcPr>
          <w:p w14:paraId="0DEC196A"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CAMINOS BIENESTAR</w:t>
            </w:r>
          </w:p>
        </w:tc>
        <w:tc>
          <w:tcPr>
            <w:tcW w:w="2260" w:type="dxa"/>
            <w:vAlign w:val="center"/>
            <w:hideMark/>
          </w:tcPr>
          <w:p w14:paraId="3597A0C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933,701,697.30</w:t>
            </w:r>
          </w:p>
        </w:tc>
        <w:tc>
          <w:tcPr>
            <w:tcW w:w="2260" w:type="dxa"/>
            <w:vAlign w:val="center"/>
            <w:hideMark/>
          </w:tcPr>
          <w:p w14:paraId="150068C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667,434,392.53</w:t>
            </w:r>
          </w:p>
        </w:tc>
        <w:tc>
          <w:tcPr>
            <w:tcW w:w="2260" w:type="dxa"/>
            <w:vAlign w:val="center"/>
            <w:hideMark/>
          </w:tcPr>
          <w:p w14:paraId="4BC1979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266,267,304.77</w:t>
            </w:r>
          </w:p>
        </w:tc>
      </w:tr>
      <w:tr w:rsidR="00BD5144" w:rsidRPr="00BD5144" w14:paraId="0BC1D112" w14:textId="77777777" w:rsidTr="00BD5144">
        <w:trPr>
          <w:trHeight w:val="315"/>
        </w:trPr>
        <w:tc>
          <w:tcPr>
            <w:tcW w:w="1360" w:type="dxa"/>
            <w:vAlign w:val="center"/>
            <w:hideMark/>
          </w:tcPr>
          <w:p w14:paraId="5EFFE03F"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502</w:t>
            </w:r>
          </w:p>
        </w:tc>
        <w:tc>
          <w:tcPr>
            <w:tcW w:w="5820" w:type="dxa"/>
            <w:vAlign w:val="center"/>
            <w:hideMark/>
          </w:tcPr>
          <w:p w14:paraId="194AC507"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CASA DE LA CULTURA OAXAQUEÑA</w:t>
            </w:r>
          </w:p>
        </w:tc>
        <w:tc>
          <w:tcPr>
            <w:tcW w:w="2260" w:type="dxa"/>
            <w:vAlign w:val="center"/>
            <w:hideMark/>
          </w:tcPr>
          <w:p w14:paraId="647565D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1168281.89</w:t>
            </w:r>
          </w:p>
        </w:tc>
        <w:tc>
          <w:tcPr>
            <w:tcW w:w="2260" w:type="dxa"/>
            <w:vAlign w:val="center"/>
            <w:hideMark/>
          </w:tcPr>
          <w:p w14:paraId="06D11A8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1168281.89</w:t>
            </w:r>
          </w:p>
        </w:tc>
        <w:tc>
          <w:tcPr>
            <w:tcW w:w="2260" w:type="dxa"/>
            <w:vAlign w:val="center"/>
            <w:hideMark/>
          </w:tcPr>
          <w:p w14:paraId="1EF3D86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1E6F522D" w14:textId="77777777" w:rsidTr="00BD5144">
        <w:trPr>
          <w:trHeight w:val="315"/>
        </w:trPr>
        <w:tc>
          <w:tcPr>
            <w:tcW w:w="1360" w:type="dxa"/>
            <w:vAlign w:val="center"/>
            <w:hideMark/>
          </w:tcPr>
          <w:p w14:paraId="257E575D"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504</w:t>
            </w:r>
          </w:p>
        </w:tc>
        <w:tc>
          <w:tcPr>
            <w:tcW w:w="5820" w:type="dxa"/>
            <w:vAlign w:val="center"/>
            <w:hideMark/>
          </w:tcPr>
          <w:p w14:paraId="7AEA4A9F"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CENTRO DE LAS ARTES DE SAN AGUSTÍN</w:t>
            </w:r>
          </w:p>
        </w:tc>
        <w:tc>
          <w:tcPr>
            <w:tcW w:w="2260" w:type="dxa"/>
            <w:vAlign w:val="center"/>
            <w:hideMark/>
          </w:tcPr>
          <w:p w14:paraId="093DACAD"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2040086.18</w:t>
            </w:r>
          </w:p>
        </w:tc>
        <w:tc>
          <w:tcPr>
            <w:tcW w:w="2260" w:type="dxa"/>
            <w:vAlign w:val="center"/>
            <w:hideMark/>
          </w:tcPr>
          <w:p w14:paraId="1E16268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2040086.18</w:t>
            </w:r>
          </w:p>
        </w:tc>
        <w:tc>
          <w:tcPr>
            <w:tcW w:w="2260" w:type="dxa"/>
            <w:vAlign w:val="center"/>
            <w:hideMark/>
          </w:tcPr>
          <w:p w14:paraId="52D05C3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590DB121" w14:textId="77777777" w:rsidTr="00BD5144">
        <w:trPr>
          <w:trHeight w:val="315"/>
        </w:trPr>
        <w:tc>
          <w:tcPr>
            <w:tcW w:w="1360" w:type="dxa"/>
            <w:vAlign w:val="center"/>
            <w:hideMark/>
          </w:tcPr>
          <w:p w14:paraId="2FB03CC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506</w:t>
            </w:r>
          </w:p>
        </w:tc>
        <w:tc>
          <w:tcPr>
            <w:tcW w:w="5820" w:type="dxa"/>
            <w:vAlign w:val="center"/>
            <w:hideMark/>
          </w:tcPr>
          <w:p w14:paraId="17193DA5"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COLEGIO DE BACHILLERES DEL ESTADO DE OAXACA</w:t>
            </w:r>
          </w:p>
        </w:tc>
        <w:tc>
          <w:tcPr>
            <w:tcW w:w="2260" w:type="dxa"/>
            <w:vAlign w:val="center"/>
            <w:hideMark/>
          </w:tcPr>
          <w:p w14:paraId="3E5EAD1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255,249,332.71</w:t>
            </w:r>
          </w:p>
        </w:tc>
        <w:tc>
          <w:tcPr>
            <w:tcW w:w="2260" w:type="dxa"/>
            <w:vAlign w:val="center"/>
            <w:hideMark/>
          </w:tcPr>
          <w:p w14:paraId="5124515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254,234,367.09</w:t>
            </w:r>
          </w:p>
        </w:tc>
        <w:tc>
          <w:tcPr>
            <w:tcW w:w="2260" w:type="dxa"/>
            <w:vAlign w:val="center"/>
            <w:hideMark/>
          </w:tcPr>
          <w:p w14:paraId="7951FAC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1,014,965.62</w:t>
            </w:r>
          </w:p>
        </w:tc>
      </w:tr>
      <w:tr w:rsidR="00BD5144" w:rsidRPr="00BD5144" w14:paraId="259C3649" w14:textId="77777777" w:rsidTr="00BD5144">
        <w:trPr>
          <w:trHeight w:val="465"/>
        </w:trPr>
        <w:tc>
          <w:tcPr>
            <w:tcW w:w="1360" w:type="dxa"/>
            <w:vAlign w:val="center"/>
            <w:hideMark/>
          </w:tcPr>
          <w:p w14:paraId="7D5111EE"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507</w:t>
            </w:r>
          </w:p>
        </w:tc>
        <w:tc>
          <w:tcPr>
            <w:tcW w:w="5820" w:type="dxa"/>
            <w:vAlign w:val="center"/>
            <w:hideMark/>
          </w:tcPr>
          <w:p w14:paraId="2A29DA96"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COLEGIO DE ESTUDIOS CIENTÍFICOS Y TECNOLÓGICOS DEL ESTADO DE OAXACA</w:t>
            </w:r>
          </w:p>
        </w:tc>
        <w:tc>
          <w:tcPr>
            <w:tcW w:w="2260" w:type="dxa"/>
            <w:vAlign w:val="center"/>
            <w:hideMark/>
          </w:tcPr>
          <w:p w14:paraId="22B3818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1,471,473,161.24</w:t>
            </w:r>
          </w:p>
        </w:tc>
        <w:tc>
          <w:tcPr>
            <w:tcW w:w="2260" w:type="dxa"/>
            <w:vAlign w:val="center"/>
            <w:hideMark/>
          </w:tcPr>
          <w:p w14:paraId="5B7D44D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1,511,427,805.94</w:t>
            </w:r>
          </w:p>
        </w:tc>
        <w:tc>
          <w:tcPr>
            <w:tcW w:w="2260" w:type="dxa"/>
            <w:vAlign w:val="center"/>
            <w:hideMark/>
          </w:tcPr>
          <w:p w14:paraId="6FC64D9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-39,954,644.70</w:t>
            </w:r>
          </w:p>
        </w:tc>
      </w:tr>
      <w:tr w:rsidR="00BD5144" w:rsidRPr="00BD5144" w14:paraId="3995E629" w14:textId="77777777" w:rsidTr="00BD5144">
        <w:trPr>
          <w:trHeight w:val="465"/>
        </w:trPr>
        <w:tc>
          <w:tcPr>
            <w:tcW w:w="1360" w:type="dxa"/>
            <w:vAlign w:val="center"/>
            <w:hideMark/>
          </w:tcPr>
          <w:p w14:paraId="74DB5579"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508</w:t>
            </w:r>
          </w:p>
        </w:tc>
        <w:tc>
          <w:tcPr>
            <w:tcW w:w="5820" w:type="dxa"/>
            <w:vAlign w:val="center"/>
            <w:hideMark/>
          </w:tcPr>
          <w:p w14:paraId="1D6B03B0"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COLEGIO SUPERIOR PARA LA EDUCACIÓN INTEGRAL INTERCULTURAL DE OAXACA</w:t>
            </w:r>
          </w:p>
        </w:tc>
        <w:tc>
          <w:tcPr>
            <w:tcW w:w="2260" w:type="dxa"/>
            <w:vAlign w:val="center"/>
            <w:hideMark/>
          </w:tcPr>
          <w:p w14:paraId="2D792CD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47,353,178.55</w:t>
            </w:r>
          </w:p>
        </w:tc>
        <w:tc>
          <w:tcPr>
            <w:tcW w:w="2260" w:type="dxa"/>
            <w:vAlign w:val="center"/>
            <w:hideMark/>
          </w:tcPr>
          <w:p w14:paraId="1CB8F20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47,353,178.55</w:t>
            </w:r>
          </w:p>
        </w:tc>
        <w:tc>
          <w:tcPr>
            <w:tcW w:w="2260" w:type="dxa"/>
            <w:vAlign w:val="center"/>
            <w:hideMark/>
          </w:tcPr>
          <w:p w14:paraId="7E2A589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0AFE89A6" w14:textId="77777777" w:rsidTr="00BD5144">
        <w:trPr>
          <w:trHeight w:val="315"/>
        </w:trPr>
        <w:tc>
          <w:tcPr>
            <w:tcW w:w="1360" w:type="dxa"/>
            <w:vAlign w:val="center"/>
            <w:hideMark/>
          </w:tcPr>
          <w:p w14:paraId="46AB810B"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511</w:t>
            </w:r>
          </w:p>
        </w:tc>
        <w:tc>
          <w:tcPr>
            <w:tcW w:w="5820" w:type="dxa"/>
            <w:vAlign w:val="center"/>
            <w:hideMark/>
          </w:tcPr>
          <w:p w14:paraId="3C826E25"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VIVIENDA BIENESTAR</w:t>
            </w:r>
          </w:p>
        </w:tc>
        <w:tc>
          <w:tcPr>
            <w:tcW w:w="2260" w:type="dxa"/>
            <w:vAlign w:val="center"/>
            <w:hideMark/>
          </w:tcPr>
          <w:p w14:paraId="72C8518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345,465,113.84</w:t>
            </w:r>
          </w:p>
        </w:tc>
        <w:tc>
          <w:tcPr>
            <w:tcW w:w="2260" w:type="dxa"/>
            <w:vAlign w:val="center"/>
            <w:hideMark/>
          </w:tcPr>
          <w:p w14:paraId="09ECFBA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343,244,195.65</w:t>
            </w:r>
          </w:p>
        </w:tc>
        <w:tc>
          <w:tcPr>
            <w:tcW w:w="2260" w:type="dxa"/>
            <w:vAlign w:val="center"/>
            <w:hideMark/>
          </w:tcPr>
          <w:p w14:paraId="637E9A9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2,220,918.19</w:t>
            </w:r>
          </w:p>
        </w:tc>
      </w:tr>
      <w:tr w:rsidR="00BD5144" w:rsidRPr="00BD5144" w14:paraId="64A590C5" w14:textId="77777777" w:rsidTr="00BD5144">
        <w:trPr>
          <w:trHeight w:val="315"/>
        </w:trPr>
        <w:tc>
          <w:tcPr>
            <w:tcW w:w="1360" w:type="dxa"/>
            <w:vAlign w:val="center"/>
            <w:hideMark/>
          </w:tcPr>
          <w:p w14:paraId="61F36E82"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512</w:t>
            </w:r>
          </w:p>
        </w:tc>
        <w:tc>
          <w:tcPr>
            <w:tcW w:w="5820" w:type="dxa"/>
            <w:vAlign w:val="center"/>
            <w:hideMark/>
          </w:tcPr>
          <w:p w14:paraId="52E35CD3"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COMISIÓN ESTATAL DEL AGUA PARA EL BIENESTAR</w:t>
            </w:r>
          </w:p>
        </w:tc>
        <w:tc>
          <w:tcPr>
            <w:tcW w:w="2260" w:type="dxa"/>
            <w:vAlign w:val="center"/>
            <w:hideMark/>
          </w:tcPr>
          <w:p w14:paraId="776CDE32"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1,867,083,506.84</w:t>
            </w:r>
          </w:p>
        </w:tc>
        <w:tc>
          <w:tcPr>
            <w:tcW w:w="2260" w:type="dxa"/>
            <w:vAlign w:val="center"/>
            <w:hideMark/>
          </w:tcPr>
          <w:p w14:paraId="2695124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1,860,868,135.73</w:t>
            </w:r>
          </w:p>
        </w:tc>
        <w:tc>
          <w:tcPr>
            <w:tcW w:w="2260" w:type="dxa"/>
            <w:vAlign w:val="center"/>
            <w:hideMark/>
          </w:tcPr>
          <w:p w14:paraId="3FEC3B2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6,215,371.11</w:t>
            </w:r>
          </w:p>
        </w:tc>
      </w:tr>
      <w:tr w:rsidR="00BD5144" w:rsidRPr="00BD5144" w14:paraId="24256201" w14:textId="77777777" w:rsidTr="00BD5144">
        <w:trPr>
          <w:trHeight w:val="315"/>
        </w:trPr>
        <w:tc>
          <w:tcPr>
            <w:tcW w:w="1360" w:type="dxa"/>
            <w:vAlign w:val="center"/>
            <w:hideMark/>
          </w:tcPr>
          <w:p w14:paraId="3EAFB45A"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513</w:t>
            </w:r>
          </w:p>
        </w:tc>
        <w:tc>
          <w:tcPr>
            <w:tcW w:w="5820" w:type="dxa"/>
            <w:vAlign w:val="center"/>
            <w:hideMark/>
          </w:tcPr>
          <w:p w14:paraId="75A6B1EA"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COMISIÓN ESTATAL FORESTAL</w:t>
            </w:r>
          </w:p>
        </w:tc>
        <w:tc>
          <w:tcPr>
            <w:tcW w:w="2260" w:type="dxa"/>
            <w:vAlign w:val="center"/>
            <w:hideMark/>
          </w:tcPr>
          <w:p w14:paraId="17045A5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8,225,988.39</w:t>
            </w:r>
          </w:p>
        </w:tc>
        <w:tc>
          <w:tcPr>
            <w:tcW w:w="2260" w:type="dxa"/>
            <w:vAlign w:val="center"/>
            <w:hideMark/>
          </w:tcPr>
          <w:p w14:paraId="1D09961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8,225,988.39</w:t>
            </w:r>
          </w:p>
        </w:tc>
        <w:tc>
          <w:tcPr>
            <w:tcW w:w="2260" w:type="dxa"/>
            <w:vAlign w:val="center"/>
            <w:hideMark/>
          </w:tcPr>
          <w:p w14:paraId="13CFC0D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6A4695E6" w14:textId="77777777" w:rsidTr="00BD5144">
        <w:trPr>
          <w:trHeight w:val="465"/>
        </w:trPr>
        <w:tc>
          <w:tcPr>
            <w:tcW w:w="1360" w:type="dxa"/>
            <w:vAlign w:val="center"/>
            <w:hideMark/>
          </w:tcPr>
          <w:p w14:paraId="492D83C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514</w:t>
            </w:r>
          </w:p>
        </w:tc>
        <w:tc>
          <w:tcPr>
            <w:tcW w:w="5820" w:type="dxa"/>
            <w:vAlign w:val="center"/>
            <w:hideMark/>
          </w:tcPr>
          <w:p w14:paraId="7226153A"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COMISIÓN ESTATAL PARA LA PLANEACIÓN DE LA EDUCACIÓN SUPERIOR EN EL ESTADO DE OAXACA</w:t>
            </w:r>
          </w:p>
        </w:tc>
        <w:tc>
          <w:tcPr>
            <w:tcW w:w="2260" w:type="dxa"/>
            <w:vAlign w:val="center"/>
            <w:hideMark/>
          </w:tcPr>
          <w:p w14:paraId="3A09566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167021.85</w:t>
            </w:r>
          </w:p>
        </w:tc>
        <w:tc>
          <w:tcPr>
            <w:tcW w:w="2260" w:type="dxa"/>
            <w:vAlign w:val="center"/>
            <w:hideMark/>
          </w:tcPr>
          <w:p w14:paraId="1344322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167021.85</w:t>
            </w:r>
          </w:p>
        </w:tc>
        <w:tc>
          <w:tcPr>
            <w:tcW w:w="2260" w:type="dxa"/>
            <w:vAlign w:val="center"/>
            <w:hideMark/>
          </w:tcPr>
          <w:p w14:paraId="3A44539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45FCAA8B" w14:textId="77777777" w:rsidTr="00BD5144">
        <w:trPr>
          <w:trHeight w:val="465"/>
        </w:trPr>
        <w:tc>
          <w:tcPr>
            <w:tcW w:w="1360" w:type="dxa"/>
            <w:vAlign w:val="center"/>
            <w:hideMark/>
          </w:tcPr>
          <w:p w14:paraId="30F1898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515</w:t>
            </w:r>
          </w:p>
        </w:tc>
        <w:tc>
          <w:tcPr>
            <w:tcW w:w="5820" w:type="dxa"/>
            <w:vAlign w:val="center"/>
            <w:hideMark/>
          </w:tcPr>
          <w:p w14:paraId="3D369667"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COMISIÓN ESTATAL PARA LA PLANEACIÓN Y PROGRAMACIÓN DE LA EDUCACIÓN MEDIA SUPERIOR DEL ESTADO DE OAXACA</w:t>
            </w:r>
          </w:p>
        </w:tc>
        <w:tc>
          <w:tcPr>
            <w:tcW w:w="2260" w:type="dxa"/>
            <w:vAlign w:val="center"/>
            <w:hideMark/>
          </w:tcPr>
          <w:p w14:paraId="7234BF6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36,487.75</w:t>
            </w:r>
          </w:p>
        </w:tc>
        <w:tc>
          <w:tcPr>
            <w:tcW w:w="2260" w:type="dxa"/>
            <w:vAlign w:val="center"/>
            <w:hideMark/>
          </w:tcPr>
          <w:p w14:paraId="6C9F2E3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36,487.75</w:t>
            </w:r>
          </w:p>
        </w:tc>
        <w:tc>
          <w:tcPr>
            <w:tcW w:w="2260" w:type="dxa"/>
            <w:vAlign w:val="center"/>
            <w:hideMark/>
          </w:tcPr>
          <w:p w14:paraId="31BD4B4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0C865F11" w14:textId="77777777" w:rsidTr="00BD5144">
        <w:trPr>
          <w:trHeight w:val="465"/>
        </w:trPr>
        <w:tc>
          <w:tcPr>
            <w:tcW w:w="1360" w:type="dxa"/>
            <w:vAlign w:val="center"/>
            <w:hideMark/>
          </w:tcPr>
          <w:p w14:paraId="09277D9A"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516</w:t>
            </w:r>
          </w:p>
        </w:tc>
        <w:tc>
          <w:tcPr>
            <w:tcW w:w="5820" w:type="dxa"/>
            <w:vAlign w:val="center"/>
            <w:hideMark/>
          </w:tcPr>
          <w:p w14:paraId="4B0A2E06"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COMISIÓN PARA LA REGULARIZACIÓN DE LA TENENCIA DE LA TIERRA URBANA DEL ESTADO DE OAXACA</w:t>
            </w:r>
          </w:p>
        </w:tc>
        <w:tc>
          <w:tcPr>
            <w:tcW w:w="2260" w:type="dxa"/>
            <w:vAlign w:val="center"/>
            <w:hideMark/>
          </w:tcPr>
          <w:p w14:paraId="6094750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271,607.94</w:t>
            </w:r>
          </w:p>
        </w:tc>
        <w:tc>
          <w:tcPr>
            <w:tcW w:w="2260" w:type="dxa"/>
            <w:vAlign w:val="center"/>
            <w:hideMark/>
          </w:tcPr>
          <w:p w14:paraId="3A5B112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271,607.94</w:t>
            </w:r>
          </w:p>
        </w:tc>
        <w:tc>
          <w:tcPr>
            <w:tcW w:w="2260" w:type="dxa"/>
            <w:vAlign w:val="center"/>
            <w:hideMark/>
          </w:tcPr>
          <w:p w14:paraId="52AE873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5D7C8AEF" w14:textId="77777777" w:rsidTr="00BD5144">
        <w:trPr>
          <w:trHeight w:val="315"/>
        </w:trPr>
        <w:tc>
          <w:tcPr>
            <w:tcW w:w="1360" w:type="dxa"/>
            <w:vAlign w:val="center"/>
            <w:hideMark/>
          </w:tcPr>
          <w:p w14:paraId="19F9BBF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517</w:t>
            </w:r>
          </w:p>
        </w:tc>
        <w:tc>
          <w:tcPr>
            <w:tcW w:w="5820" w:type="dxa"/>
            <w:vAlign w:val="center"/>
            <w:hideMark/>
          </w:tcPr>
          <w:p w14:paraId="1CAD7DDA"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CONSEJO ESTATAL PARA LA PREVENCIÓN Y CONTROL DEL SIDA</w:t>
            </w:r>
          </w:p>
        </w:tc>
        <w:tc>
          <w:tcPr>
            <w:tcW w:w="2260" w:type="dxa"/>
            <w:vAlign w:val="center"/>
            <w:hideMark/>
          </w:tcPr>
          <w:p w14:paraId="46C1DCB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21,715,478.07</w:t>
            </w:r>
          </w:p>
        </w:tc>
        <w:tc>
          <w:tcPr>
            <w:tcW w:w="2260" w:type="dxa"/>
            <w:vAlign w:val="center"/>
            <w:hideMark/>
          </w:tcPr>
          <w:p w14:paraId="163D9ED2"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21,715,478.07</w:t>
            </w:r>
          </w:p>
        </w:tc>
        <w:tc>
          <w:tcPr>
            <w:tcW w:w="2260" w:type="dxa"/>
            <w:vAlign w:val="center"/>
            <w:hideMark/>
          </w:tcPr>
          <w:p w14:paraId="55028A32"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46F5451F" w14:textId="77777777" w:rsidTr="00BD5144">
        <w:trPr>
          <w:trHeight w:val="315"/>
        </w:trPr>
        <w:tc>
          <w:tcPr>
            <w:tcW w:w="1360" w:type="dxa"/>
            <w:vAlign w:val="center"/>
            <w:hideMark/>
          </w:tcPr>
          <w:p w14:paraId="0DEAECD0"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519</w:t>
            </w:r>
          </w:p>
        </w:tc>
        <w:tc>
          <w:tcPr>
            <w:tcW w:w="5820" w:type="dxa"/>
            <w:vAlign w:val="center"/>
            <w:hideMark/>
          </w:tcPr>
          <w:p w14:paraId="088B8FF4"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CONSEJO OAXAQUEÑO DE CIENCIA, TECNOLOGÍA E INNOVACIÓN.</w:t>
            </w:r>
          </w:p>
        </w:tc>
        <w:tc>
          <w:tcPr>
            <w:tcW w:w="2260" w:type="dxa"/>
            <w:vAlign w:val="center"/>
            <w:hideMark/>
          </w:tcPr>
          <w:p w14:paraId="6D1E337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625,094.42</w:t>
            </w:r>
          </w:p>
        </w:tc>
        <w:tc>
          <w:tcPr>
            <w:tcW w:w="2260" w:type="dxa"/>
            <w:vAlign w:val="center"/>
            <w:hideMark/>
          </w:tcPr>
          <w:p w14:paraId="3AA871E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625,094.42</w:t>
            </w:r>
          </w:p>
        </w:tc>
        <w:tc>
          <w:tcPr>
            <w:tcW w:w="2260" w:type="dxa"/>
            <w:vAlign w:val="center"/>
            <w:hideMark/>
          </w:tcPr>
          <w:p w14:paraId="6B26B4D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376097F4" w14:textId="77777777" w:rsidTr="00BD5144">
        <w:trPr>
          <w:trHeight w:val="465"/>
        </w:trPr>
        <w:tc>
          <w:tcPr>
            <w:tcW w:w="1360" w:type="dxa"/>
            <w:vAlign w:val="center"/>
            <w:hideMark/>
          </w:tcPr>
          <w:p w14:paraId="4A699100"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520</w:t>
            </w:r>
          </w:p>
        </w:tc>
        <w:tc>
          <w:tcPr>
            <w:tcW w:w="5820" w:type="dxa"/>
            <w:vAlign w:val="center"/>
            <w:hideMark/>
          </w:tcPr>
          <w:p w14:paraId="4EEC8591"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COORDINACIÓN ESTATAL DE PROTECCIÓN CIVIL Y GESTIÓN DE RIESGOS</w:t>
            </w:r>
          </w:p>
        </w:tc>
        <w:tc>
          <w:tcPr>
            <w:tcW w:w="2260" w:type="dxa"/>
            <w:vAlign w:val="center"/>
            <w:hideMark/>
          </w:tcPr>
          <w:p w14:paraId="62CCD9F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2968706.71</w:t>
            </w:r>
          </w:p>
        </w:tc>
        <w:tc>
          <w:tcPr>
            <w:tcW w:w="2260" w:type="dxa"/>
            <w:vAlign w:val="center"/>
            <w:hideMark/>
          </w:tcPr>
          <w:p w14:paraId="67D31E8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2968706.71</w:t>
            </w:r>
          </w:p>
        </w:tc>
        <w:tc>
          <w:tcPr>
            <w:tcW w:w="2260" w:type="dxa"/>
            <w:vAlign w:val="center"/>
            <w:hideMark/>
          </w:tcPr>
          <w:p w14:paraId="2947825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65E3C4FD" w14:textId="77777777" w:rsidTr="00BD5144">
        <w:trPr>
          <w:trHeight w:val="315"/>
        </w:trPr>
        <w:tc>
          <w:tcPr>
            <w:tcW w:w="1360" w:type="dxa"/>
            <w:vAlign w:val="center"/>
            <w:hideMark/>
          </w:tcPr>
          <w:p w14:paraId="0FB23CA4"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521</w:t>
            </w:r>
          </w:p>
        </w:tc>
        <w:tc>
          <w:tcPr>
            <w:tcW w:w="5820" w:type="dxa"/>
            <w:vAlign w:val="center"/>
            <w:hideMark/>
          </w:tcPr>
          <w:p w14:paraId="43CD209E"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CORPORACIÓN OAXAQUEÑA DE RADIO Y TELEVISIÓN</w:t>
            </w:r>
          </w:p>
        </w:tc>
        <w:tc>
          <w:tcPr>
            <w:tcW w:w="2260" w:type="dxa"/>
            <w:vAlign w:val="center"/>
            <w:hideMark/>
          </w:tcPr>
          <w:p w14:paraId="2F691A5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170,613,607.89</w:t>
            </w:r>
          </w:p>
        </w:tc>
        <w:tc>
          <w:tcPr>
            <w:tcW w:w="2260" w:type="dxa"/>
            <w:vAlign w:val="center"/>
            <w:hideMark/>
          </w:tcPr>
          <w:p w14:paraId="6E24B71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170,596,264.16</w:t>
            </w:r>
          </w:p>
        </w:tc>
        <w:tc>
          <w:tcPr>
            <w:tcW w:w="2260" w:type="dxa"/>
            <w:vAlign w:val="center"/>
            <w:hideMark/>
          </w:tcPr>
          <w:p w14:paraId="11903F9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17,343.73</w:t>
            </w:r>
          </w:p>
        </w:tc>
      </w:tr>
      <w:tr w:rsidR="00BD5144" w:rsidRPr="00BD5144" w14:paraId="4B1BCDF0" w14:textId="77777777" w:rsidTr="00BD5144">
        <w:trPr>
          <w:trHeight w:val="465"/>
        </w:trPr>
        <w:tc>
          <w:tcPr>
            <w:tcW w:w="1360" w:type="dxa"/>
            <w:vAlign w:val="center"/>
            <w:hideMark/>
          </w:tcPr>
          <w:p w14:paraId="6E090EE6"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522</w:t>
            </w:r>
          </w:p>
        </w:tc>
        <w:tc>
          <w:tcPr>
            <w:tcW w:w="5820" w:type="dxa"/>
            <w:vAlign w:val="center"/>
            <w:hideMark/>
          </w:tcPr>
          <w:p w14:paraId="6C8D8A75"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DIRECCIÓN GENERAL DE POBLACIÓN DE OAXACA (EXTINTO DECRETO NUM. 1719)</w:t>
            </w:r>
          </w:p>
        </w:tc>
        <w:tc>
          <w:tcPr>
            <w:tcW w:w="2260" w:type="dxa"/>
            <w:vAlign w:val="center"/>
            <w:hideMark/>
          </w:tcPr>
          <w:p w14:paraId="0D05A2E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166360.61</w:t>
            </w:r>
          </w:p>
        </w:tc>
        <w:tc>
          <w:tcPr>
            <w:tcW w:w="2260" w:type="dxa"/>
            <w:vAlign w:val="center"/>
            <w:hideMark/>
          </w:tcPr>
          <w:p w14:paraId="2C47C0F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166360.61</w:t>
            </w:r>
          </w:p>
        </w:tc>
        <w:tc>
          <w:tcPr>
            <w:tcW w:w="2260" w:type="dxa"/>
            <w:vAlign w:val="center"/>
            <w:hideMark/>
          </w:tcPr>
          <w:p w14:paraId="57C2113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18D6FB6A" w14:textId="77777777" w:rsidTr="00BD5144">
        <w:trPr>
          <w:trHeight w:val="315"/>
        </w:trPr>
        <w:tc>
          <w:tcPr>
            <w:tcW w:w="1360" w:type="dxa"/>
            <w:vAlign w:val="center"/>
            <w:hideMark/>
          </w:tcPr>
          <w:p w14:paraId="04B8514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523</w:t>
            </w:r>
          </w:p>
        </w:tc>
        <w:tc>
          <w:tcPr>
            <w:tcW w:w="5820" w:type="dxa"/>
            <w:vAlign w:val="center"/>
            <w:hideMark/>
          </w:tcPr>
          <w:p w14:paraId="2E1393AC"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HOSPITAL DE LA NIÑEZ OAXAQUEÑA</w:t>
            </w:r>
          </w:p>
        </w:tc>
        <w:tc>
          <w:tcPr>
            <w:tcW w:w="2260" w:type="dxa"/>
            <w:vAlign w:val="center"/>
            <w:hideMark/>
          </w:tcPr>
          <w:p w14:paraId="4014F6C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77,684,425.26</w:t>
            </w:r>
          </w:p>
        </w:tc>
        <w:tc>
          <w:tcPr>
            <w:tcW w:w="2260" w:type="dxa"/>
            <w:vAlign w:val="center"/>
            <w:hideMark/>
          </w:tcPr>
          <w:p w14:paraId="7F4B896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77,669,128.26</w:t>
            </w:r>
          </w:p>
        </w:tc>
        <w:tc>
          <w:tcPr>
            <w:tcW w:w="2260" w:type="dxa"/>
            <w:vAlign w:val="center"/>
            <w:hideMark/>
          </w:tcPr>
          <w:p w14:paraId="0FE32A3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15,297.00</w:t>
            </w:r>
          </w:p>
        </w:tc>
      </w:tr>
      <w:tr w:rsidR="00BD5144" w:rsidRPr="00BD5144" w14:paraId="49CDAB23" w14:textId="77777777" w:rsidTr="00BD5144">
        <w:trPr>
          <w:trHeight w:val="465"/>
        </w:trPr>
        <w:tc>
          <w:tcPr>
            <w:tcW w:w="1360" w:type="dxa"/>
            <w:vAlign w:val="center"/>
            <w:hideMark/>
          </w:tcPr>
          <w:p w14:paraId="0A77C1EA"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524</w:t>
            </w:r>
          </w:p>
        </w:tc>
        <w:tc>
          <w:tcPr>
            <w:tcW w:w="5820" w:type="dxa"/>
            <w:vAlign w:val="center"/>
            <w:hideMark/>
          </w:tcPr>
          <w:p w14:paraId="2F56EE86"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DE CAPACITACIÓN Y PRODUCTIVIDAD PARA EL TRABAJO DEL ESTADO DE OAXACA</w:t>
            </w:r>
          </w:p>
        </w:tc>
        <w:tc>
          <w:tcPr>
            <w:tcW w:w="2260" w:type="dxa"/>
            <w:vAlign w:val="center"/>
            <w:hideMark/>
          </w:tcPr>
          <w:p w14:paraId="35094D3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62,269,516.77</w:t>
            </w:r>
          </w:p>
        </w:tc>
        <w:tc>
          <w:tcPr>
            <w:tcW w:w="2260" w:type="dxa"/>
            <w:vAlign w:val="center"/>
            <w:hideMark/>
          </w:tcPr>
          <w:p w14:paraId="40E41C3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62,135,152.60</w:t>
            </w:r>
          </w:p>
        </w:tc>
        <w:tc>
          <w:tcPr>
            <w:tcW w:w="2260" w:type="dxa"/>
            <w:vAlign w:val="center"/>
            <w:hideMark/>
          </w:tcPr>
          <w:p w14:paraId="0A1B064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134,364.17</w:t>
            </w:r>
          </w:p>
        </w:tc>
      </w:tr>
      <w:tr w:rsidR="00BD5144" w:rsidRPr="00BD5144" w14:paraId="6F2C7281" w14:textId="77777777" w:rsidTr="00BD5144">
        <w:trPr>
          <w:trHeight w:val="465"/>
        </w:trPr>
        <w:tc>
          <w:tcPr>
            <w:tcW w:w="1360" w:type="dxa"/>
            <w:vAlign w:val="center"/>
            <w:hideMark/>
          </w:tcPr>
          <w:p w14:paraId="722B3E85"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lastRenderedPageBreak/>
              <w:t>525</w:t>
            </w:r>
          </w:p>
        </w:tc>
        <w:tc>
          <w:tcPr>
            <w:tcW w:w="5820" w:type="dxa"/>
            <w:vAlign w:val="center"/>
            <w:hideMark/>
          </w:tcPr>
          <w:p w14:paraId="000A683C"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DE ESTUDIOS DE BACHILLERATO DEL ESTADO DE OAXACA</w:t>
            </w:r>
          </w:p>
        </w:tc>
        <w:tc>
          <w:tcPr>
            <w:tcW w:w="2260" w:type="dxa"/>
            <w:vAlign w:val="center"/>
            <w:hideMark/>
          </w:tcPr>
          <w:p w14:paraId="2A4D7946"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22,186,335.03</w:t>
            </w:r>
          </w:p>
        </w:tc>
        <w:tc>
          <w:tcPr>
            <w:tcW w:w="2260" w:type="dxa"/>
            <w:vAlign w:val="center"/>
            <w:hideMark/>
          </w:tcPr>
          <w:p w14:paraId="7932441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22,307,528.70</w:t>
            </w:r>
          </w:p>
        </w:tc>
        <w:tc>
          <w:tcPr>
            <w:tcW w:w="2260" w:type="dxa"/>
            <w:vAlign w:val="center"/>
            <w:hideMark/>
          </w:tcPr>
          <w:p w14:paraId="186B807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-121,193.67</w:t>
            </w:r>
          </w:p>
        </w:tc>
      </w:tr>
      <w:tr w:rsidR="00BD5144" w:rsidRPr="00BD5144" w14:paraId="7BF17AC0" w14:textId="77777777" w:rsidTr="00BD5144">
        <w:trPr>
          <w:trHeight w:val="315"/>
        </w:trPr>
        <w:tc>
          <w:tcPr>
            <w:tcW w:w="1360" w:type="dxa"/>
            <w:vAlign w:val="center"/>
            <w:hideMark/>
          </w:tcPr>
          <w:p w14:paraId="1731A2D2"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526</w:t>
            </w:r>
          </w:p>
        </w:tc>
        <w:tc>
          <w:tcPr>
            <w:tcW w:w="5820" w:type="dxa"/>
            <w:vAlign w:val="center"/>
            <w:hideMark/>
          </w:tcPr>
          <w:p w14:paraId="664011C0"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DE LA JUVENTUD DEL ESTADO DE OAXACA</w:t>
            </w:r>
          </w:p>
        </w:tc>
        <w:tc>
          <w:tcPr>
            <w:tcW w:w="2260" w:type="dxa"/>
            <w:vAlign w:val="center"/>
            <w:hideMark/>
          </w:tcPr>
          <w:p w14:paraId="42F5ED2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1,207,755.23</w:t>
            </w:r>
          </w:p>
        </w:tc>
        <w:tc>
          <w:tcPr>
            <w:tcW w:w="2260" w:type="dxa"/>
            <w:vAlign w:val="center"/>
            <w:hideMark/>
          </w:tcPr>
          <w:p w14:paraId="6F98F64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1,207,755.23</w:t>
            </w:r>
          </w:p>
        </w:tc>
        <w:tc>
          <w:tcPr>
            <w:tcW w:w="2260" w:type="dxa"/>
            <w:vAlign w:val="center"/>
            <w:hideMark/>
          </w:tcPr>
          <w:p w14:paraId="5A2C98D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2B645427" w14:textId="77777777" w:rsidTr="00BD5144">
        <w:trPr>
          <w:trHeight w:val="315"/>
        </w:trPr>
        <w:tc>
          <w:tcPr>
            <w:tcW w:w="1360" w:type="dxa"/>
            <w:vAlign w:val="center"/>
            <w:hideMark/>
          </w:tcPr>
          <w:p w14:paraId="79FF0C7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528</w:t>
            </w:r>
          </w:p>
        </w:tc>
        <w:tc>
          <w:tcPr>
            <w:tcW w:w="5820" w:type="dxa"/>
            <w:vAlign w:val="center"/>
            <w:hideMark/>
          </w:tcPr>
          <w:p w14:paraId="488EF140"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DEL PATRIMONIO CULTURAL DEL ESTADO DE OAXACA</w:t>
            </w:r>
          </w:p>
        </w:tc>
        <w:tc>
          <w:tcPr>
            <w:tcW w:w="2260" w:type="dxa"/>
            <w:vAlign w:val="center"/>
            <w:hideMark/>
          </w:tcPr>
          <w:p w14:paraId="2EC9F60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856784175.1</w:t>
            </w:r>
          </w:p>
        </w:tc>
        <w:tc>
          <w:tcPr>
            <w:tcW w:w="2260" w:type="dxa"/>
            <w:vAlign w:val="center"/>
            <w:hideMark/>
          </w:tcPr>
          <w:p w14:paraId="14EF17F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856784175.1</w:t>
            </w:r>
          </w:p>
        </w:tc>
        <w:tc>
          <w:tcPr>
            <w:tcW w:w="2260" w:type="dxa"/>
            <w:vAlign w:val="center"/>
            <w:hideMark/>
          </w:tcPr>
          <w:p w14:paraId="33785BB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701FCA8F" w14:textId="77777777" w:rsidTr="00BD5144">
        <w:trPr>
          <w:trHeight w:val="315"/>
        </w:trPr>
        <w:tc>
          <w:tcPr>
            <w:tcW w:w="1360" w:type="dxa"/>
            <w:vAlign w:val="center"/>
            <w:hideMark/>
          </w:tcPr>
          <w:p w14:paraId="42FD24A0"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530</w:t>
            </w:r>
          </w:p>
        </w:tc>
        <w:tc>
          <w:tcPr>
            <w:tcW w:w="5820" w:type="dxa"/>
            <w:vAlign w:val="center"/>
            <w:hideMark/>
          </w:tcPr>
          <w:p w14:paraId="0472DA68"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ESTATAL DE EDUCACIÓN PARA ADULTOS</w:t>
            </w:r>
          </w:p>
        </w:tc>
        <w:tc>
          <w:tcPr>
            <w:tcW w:w="2260" w:type="dxa"/>
            <w:vAlign w:val="center"/>
            <w:hideMark/>
          </w:tcPr>
          <w:p w14:paraId="453177C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-6,432,706.84</w:t>
            </w:r>
          </w:p>
        </w:tc>
        <w:tc>
          <w:tcPr>
            <w:tcW w:w="2260" w:type="dxa"/>
            <w:vAlign w:val="center"/>
            <w:hideMark/>
          </w:tcPr>
          <w:p w14:paraId="15CE2A9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-6,432,706.84</w:t>
            </w:r>
          </w:p>
        </w:tc>
        <w:tc>
          <w:tcPr>
            <w:tcW w:w="2260" w:type="dxa"/>
            <w:vAlign w:val="center"/>
            <w:hideMark/>
          </w:tcPr>
          <w:p w14:paraId="214506B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5CEECD8D" w14:textId="77777777" w:rsidTr="00BD5144">
        <w:trPr>
          <w:trHeight w:val="315"/>
        </w:trPr>
        <w:tc>
          <w:tcPr>
            <w:tcW w:w="1360" w:type="dxa"/>
            <w:vAlign w:val="center"/>
            <w:hideMark/>
          </w:tcPr>
          <w:p w14:paraId="0EAACA9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531</w:t>
            </w:r>
          </w:p>
        </w:tc>
        <w:tc>
          <w:tcPr>
            <w:tcW w:w="5820" w:type="dxa"/>
            <w:vAlign w:val="center"/>
            <w:hideMark/>
          </w:tcPr>
          <w:p w14:paraId="492B837C"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ESTATAL DE EDUCACIÓN PÚBLICA DE OAXACA</w:t>
            </w:r>
          </w:p>
        </w:tc>
        <w:tc>
          <w:tcPr>
            <w:tcW w:w="2260" w:type="dxa"/>
            <w:vAlign w:val="center"/>
            <w:hideMark/>
          </w:tcPr>
          <w:p w14:paraId="25600A7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5,252,450,820.62</w:t>
            </w:r>
          </w:p>
        </w:tc>
        <w:tc>
          <w:tcPr>
            <w:tcW w:w="2260" w:type="dxa"/>
            <w:vAlign w:val="center"/>
            <w:hideMark/>
          </w:tcPr>
          <w:p w14:paraId="707DFF3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5,252,353,723.57</w:t>
            </w:r>
          </w:p>
        </w:tc>
        <w:tc>
          <w:tcPr>
            <w:tcW w:w="2260" w:type="dxa"/>
            <w:vAlign w:val="center"/>
            <w:hideMark/>
          </w:tcPr>
          <w:p w14:paraId="2CB5FE7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97,097.05</w:t>
            </w:r>
          </w:p>
        </w:tc>
      </w:tr>
      <w:tr w:rsidR="00BD5144" w:rsidRPr="00BD5144" w14:paraId="290A35D4" w14:textId="77777777" w:rsidTr="00BD5144">
        <w:trPr>
          <w:trHeight w:val="465"/>
        </w:trPr>
        <w:tc>
          <w:tcPr>
            <w:tcW w:w="1360" w:type="dxa"/>
            <w:vAlign w:val="center"/>
            <w:hideMark/>
          </w:tcPr>
          <w:p w14:paraId="50508345"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532</w:t>
            </w:r>
          </w:p>
        </w:tc>
        <w:tc>
          <w:tcPr>
            <w:tcW w:w="5820" w:type="dxa"/>
            <w:vAlign w:val="center"/>
            <w:hideMark/>
          </w:tcPr>
          <w:p w14:paraId="3BC8E13B"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OAXAQUEÑO CONSTRUCTOR DE INFRAESTRUCTURA EDUCATIVA</w:t>
            </w:r>
          </w:p>
        </w:tc>
        <w:tc>
          <w:tcPr>
            <w:tcW w:w="2260" w:type="dxa"/>
            <w:vAlign w:val="center"/>
            <w:hideMark/>
          </w:tcPr>
          <w:p w14:paraId="2475753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888,676,892.65</w:t>
            </w:r>
          </w:p>
        </w:tc>
        <w:tc>
          <w:tcPr>
            <w:tcW w:w="2260" w:type="dxa"/>
            <w:vAlign w:val="center"/>
            <w:hideMark/>
          </w:tcPr>
          <w:p w14:paraId="491F991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876,162,036.60</w:t>
            </w:r>
          </w:p>
        </w:tc>
        <w:tc>
          <w:tcPr>
            <w:tcW w:w="2260" w:type="dxa"/>
            <w:vAlign w:val="center"/>
            <w:hideMark/>
          </w:tcPr>
          <w:p w14:paraId="5C4047A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12,514,856.05</w:t>
            </w:r>
          </w:p>
        </w:tc>
      </w:tr>
      <w:tr w:rsidR="00BD5144" w:rsidRPr="00BD5144" w14:paraId="434CE4F1" w14:textId="77777777" w:rsidTr="00BD5144">
        <w:trPr>
          <w:trHeight w:val="465"/>
        </w:trPr>
        <w:tc>
          <w:tcPr>
            <w:tcW w:w="1360" w:type="dxa"/>
            <w:vAlign w:val="center"/>
            <w:hideMark/>
          </w:tcPr>
          <w:p w14:paraId="07BFBD2B"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533</w:t>
            </w:r>
          </w:p>
        </w:tc>
        <w:tc>
          <w:tcPr>
            <w:tcW w:w="5820" w:type="dxa"/>
            <w:vAlign w:val="center"/>
            <w:hideMark/>
          </w:tcPr>
          <w:p w14:paraId="61C8C21B"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DE ATENCIÓN INTEGRAL AL MIGRANTE OAXAQUEÑO (EXTINTO DECRETO NUM. 1719)</w:t>
            </w:r>
          </w:p>
        </w:tc>
        <w:tc>
          <w:tcPr>
            <w:tcW w:w="2260" w:type="dxa"/>
            <w:vAlign w:val="center"/>
            <w:hideMark/>
          </w:tcPr>
          <w:p w14:paraId="6DCB7B72"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1236983.29</w:t>
            </w:r>
          </w:p>
        </w:tc>
        <w:tc>
          <w:tcPr>
            <w:tcW w:w="2260" w:type="dxa"/>
            <w:vAlign w:val="center"/>
            <w:hideMark/>
          </w:tcPr>
          <w:p w14:paraId="324BA4F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1408213.03</w:t>
            </w:r>
          </w:p>
        </w:tc>
        <w:tc>
          <w:tcPr>
            <w:tcW w:w="2260" w:type="dxa"/>
            <w:vAlign w:val="center"/>
            <w:hideMark/>
          </w:tcPr>
          <w:p w14:paraId="1B05A9B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-171,229.74</w:t>
            </w:r>
          </w:p>
        </w:tc>
      </w:tr>
      <w:tr w:rsidR="00BD5144" w:rsidRPr="00BD5144" w14:paraId="1150AFD5" w14:textId="77777777" w:rsidTr="00BD5144">
        <w:trPr>
          <w:trHeight w:val="465"/>
        </w:trPr>
        <w:tc>
          <w:tcPr>
            <w:tcW w:w="1360" w:type="dxa"/>
            <w:vAlign w:val="center"/>
            <w:hideMark/>
          </w:tcPr>
          <w:p w14:paraId="77F7B702"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534</w:t>
            </w:r>
          </w:p>
        </w:tc>
        <w:tc>
          <w:tcPr>
            <w:tcW w:w="5820" w:type="dxa"/>
            <w:vAlign w:val="center"/>
            <w:hideMark/>
          </w:tcPr>
          <w:p w14:paraId="7534B02C"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PARA EL FOMENTO Y LA PROTECCIÓN DE LAS ARTESANÍAS (EXTINTO DECRETO NUM. 1719)</w:t>
            </w:r>
          </w:p>
        </w:tc>
        <w:tc>
          <w:tcPr>
            <w:tcW w:w="2260" w:type="dxa"/>
            <w:vAlign w:val="center"/>
            <w:hideMark/>
          </w:tcPr>
          <w:p w14:paraId="0157904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1,383,966.71</w:t>
            </w:r>
          </w:p>
        </w:tc>
        <w:tc>
          <w:tcPr>
            <w:tcW w:w="2260" w:type="dxa"/>
            <w:vAlign w:val="center"/>
            <w:hideMark/>
          </w:tcPr>
          <w:p w14:paraId="1746DD3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1,383,966.71</w:t>
            </w:r>
          </w:p>
        </w:tc>
        <w:tc>
          <w:tcPr>
            <w:tcW w:w="2260" w:type="dxa"/>
            <w:vAlign w:val="center"/>
            <w:hideMark/>
          </w:tcPr>
          <w:p w14:paraId="14A176A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4476DD11" w14:textId="77777777" w:rsidTr="00BD5144">
        <w:trPr>
          <w:trHeight w:val="315"/>
        </w:trPr>
        <w:tc>
          <w:tcPr>
            <w:tcW w:w="1360" w:type="dxa"/>
            <w:vAlign w:val="center"/>
            <w:hideMark/>
          </w:tcPr>
          <w:p w14:paraId="5F763616"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535</w:t>
            </w:r>
          </w:p>
        </w:tc>
        <w:tc>
          <w:tcPr>
            <w:tcW w:w="5820" w:type="dxa"/>
            <w:vAlign w:val="center"/>
            <w:hideMark/>
          </w:tcPr>
          <w:p w14:paraId="5505D8EC"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TECNOLÓGICO SUPERIOR DE SAN MIGUEL EL GRANDE</w:t>
            </w:r>
          </w:p>
        </w:tc>
        <w:tc>
          <w:tcPr>
            <w:tcW w:w="2260" w:type="dxa"/>
            <w:vAlign w:val="center"/>
            <w:hideMark/>
          </w:tcPr>
          <w:p w14:paraId="5C5FBFA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13,949,120.01</w:t>
            </w:r>
          </w:p>
        </w:tc>
        <w:tc>
          <w:tcPr>
            <w:tcW w:w="2260" w:type="dxa"/>
            <w:vAlign w:val="center"/>
            <w:hideMark/>
          </w:tcPr>
          <w:p w14:paraId="6049704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13,503,605.70</w:t>
            </w:r>
          </w:p>
        </w:tc>
        <w:tc>
          <w:tcPr>
            <w:tcW w:w="2260" w:type="dxa"/>
            <w:vAlign w:val="center"/>
            <w:hideMark/>
          </w:tcPr>
          <w:p w14:paraId="7C64DCC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445,514.31</w:t>
            </w:r>
          </w:p>
        </w:tc>
      </w:tr>
      <w:tr w:rsidR="00BD5144" w:rsidRPr="00BD5144" w14:paraId="73A65492" w14:textId="77777777" w:rsidTr="00BD5144">
        <w:trPr>
          <w:trHeight w:val="315"/>
        </w:trPr>
        <w:tc>
          <w:tcPr>
            <w:tcW w:w="1360" w:type="dxa"/>
            <w:vAlign w:val="center"/>
            <w:hideMark/>
          </w:tcPr>
          <w:p w14:paraId="1F0BAB1F"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536</w:t>
            </w:r>
          </w:p>
        </w:tc>
        <w:tc>
          <w:tcPr>
            <w:tcW w:w="5820" w:type="dxa"/>
            <w:vAlign w:val="center"/>
            <w:hideMark/>
          </w:tcPr>
          <w:p w14:paraId="1DB084DA"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TECNOLÓGICO SUPERIOR DE TEPOSCOLULA</w:t>
            </w:r>
          </w:p>
        </w:tc>
        <w:tc>
          <w:tcPr>
            <w:tcW w:w="2260" w:type="dxa"/>
            <w:vAlign w:val="center"/>
            <w:hideMark/>
          </w:tcPr>
          <w:p w14:paraId="17E568B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2355160.64</w:t>
            </w:r>
          </w:p>
        </w:tc>
        <w:tc>
          <w:tcPr>
            <w:tcW w:w="2260" w:type="dxa"/>
            <w:vAlign w:val="center"/>
            <w:hideMark/>
          </w:tcPr>
          <w:p w14:paraId="56EE7C22"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2355060.64</w:t>
            </w:r>
          </w:p>
        </w:tc>
        <w:tc>
          <w:tcPr>
            <w:tcW w:w="2260" w:type="dxa"/>
            <w:vAlign w:val="center"/>
            <w:hideMark/>
          </w:tcPr>
          <w:p w14:paraId="161D0DC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100.00</w:t>
            </w:r>
          </w:p>
        </w:tc>
      </w:tr>
      <w:tr w:rsidR="00BD5144" w:rsidRPr="00BD5144" w14:paraId="119F7DCE" w14:textId="77777777" w:rsidTr="00BD5144">
        <w:trPr>
          <w:trHeight w:val="315"/>
        </w:trPr>
        <w:tc>
          <w:tcPr>
            <w:tcW w:w="1360" w:type="dxa"/>
            <w:vAlign w:val="center"/>
            <w:hideMark/>
          </w:tcPr>
          <w:p w14:paraId="4F07579B"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538</w:t>
            </w:r>
          </w:p>
        </w:tc>
        <w:tc>
          <w:tcPr>
            <w:tcW w:w="5820" w:type="dxa"/>
            <w:vAlign w:val="center"/>
            <w:hideMark/>
          </w:tcPr>
          <w:p w14:paraId="67B8A4CE"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NOVAUNIVERSITAS</w:t>
            </w:r>
          </w:p>
        </w:tc>
        <w:tc>
          <w:tcPr>
            <w:tcW w:w="2260" w:type="dxa"/>
            <w:vAlign w:val="center"/>
            <w:hideMark/>
          </w:tcPr>
          <w:p w14:paraId="3197685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123,181,481.98</w:t>
            </w:r>
          </w:p>
        </w:tc>
        <w:tc>
          <w:tcPr>
            <w:tcW w:w="2260" w:type="dxa"/>
            <w:vAlign w:val="center"/>
            <w:hideMark/>
          </w:tcPr>
          <w:p w14:paraId="188A0ACD"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123,378,379.81</w:t>
            </w:r>
          </w:p>
        </w:tc>
        <w:tc>
          <w:tcPr>
            <w:tcW w:w="2260" w:type="dxa"/>
            <w:vAlign w:val="center"/>
            <w:hideMark/>
          </w:tcPr>
          <w:p w14:paraId="02CD1B5D"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-196,897.83</w:t>
            </w:r>
          </w:p>
        </w:tc>
      </w:tr>
      <w:tr w:rsidR="00BD5144" w:rsidRPr="00BD5144" w14:paraId="2F687EDC" w14:textId="77777777" w:rsidTr="00BD5144">
        <w:trPr>
          <w:trHeight w:val="465"/>
        </w:trPr>
        <w:tc>
          <w:tcPr>
            <w:tcW w:w="1360" w:type="dxa"/>
            <w:vAlign w:val="center"/>
            <w:hideMark/>
          </w:tcPr>
          <w:p w14:paraId="2EA9F219"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539</w:t>
            </w:r>
          </w:p>
        </w:tc>
        <w:tc>
          <w:tcPr>
            <w:tcW w:w="5820" w:type="dxa"/>
            <w:vAlign w:val="center"/>
            <w:hideMark/>
          </w:tcPr>
          <w:p w14:paraId="48B984A5"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SISTEMA OPERADOR DE LOS SERVICIOS DE AGUA POTABLE Y ALCANTARILLADO</w:t>
            </w:r>
          </w:p>
        </w:tc>
        <w:tc>
          <w:tcPr>
            <w:tcW w:w="2260" w:type="dxa"/>
            <w:vAlign w:val="center"/>
            <w:hideMark/>
          </w:tcPr>
          <w:p w14:paraId="1022866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707,291,778.74</w:t>
            </w:r>
          </w:p>
        </w:tc>
        <w:tc>
          <w:tcPr>
            <w:tcW w:w="2260" w:type="dxa"/>
            <w:vAlign w:val="center"/>
            <w:hideMark/>
          </w:tcPr>
          <w:p w14:paraId="178C17A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707,541,056.01</w:t>
            </w:r>
          </w:p>
        </w:tc>
        <w:tc>
          <w:tcPr>
            <w:tcW w:w="2260" w:type="dxa"/>
            <w:vAlign w:val="center"/>
            <w:hideMark/>
          </w:tcPr>
          <w:p w14:paraId="74745ED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-249,277.27</w:t>
            </w:r>
          </w:p>
        </w:tc>
      </w:tr>
      <w:tr w:rsidR="00BD5144" w:rsidRPr="00BD5144" w14:paraId="4E898697" w14:textId="77777777" w:rsidTr="00BD5144">
        <w:trPr>
          <w:trHeight w:val="315"/>
        </w:trPr>
        <w:tc>
          <w:tcPr>
            <w:tcW w:w="1360" w:type="dxa"/>
            <w:vAlign w:val="center"/>
            <w:hideMark/>
          </w:tcPr>
          <w:p w14:paraId="56D77C7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540</w:t>
            </w:r>
          </w:p>
        </w:tc>
        <w:tc>
          <w:tcPr>
            <w:tcW w:w="5820" w:type="dxa"/>
            <w:vAlign w:val="center"/>
            <w:hideMark/>
          </w:tcPr>
          <w:p w14:paraId="23CF9497"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SERVICIOS DE SALUD DE OAXACA</w:t>
            </w:r>
          </w:p>
        </w:tc>
        <w:tc>
          <w:tcPr>
            <w:tcW w:w="2260" w:type="dxa"/>
            <w:vAlign w:val="center"/>
            <w:hideMark/>
          </w:tcPr>
          <w:p w14:paraId="6D841BC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7,292,562,237.19</w:t>
            </w:r>
          </w:p>
        </w:tc>
        <w:tc>
          <w:tcPr>
            <w:tcW w:w="2260" w:type="dxa"/>
            <w:vAlign w:val="center"/>
            <w:hideMark/>
          </w:tcPr>
          <w:p w14:paraId="002A809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7,306,948,253.36</w:t>
            </w:r>
          </w:p>
        </w:tc>
        <w:tc>
          <w:tcPr>
            <w:tcW w:w="2260" w:type="dxa"/>
            <w:vAlign w:val="center"/>
            <w:hideMark/>
          </w:tcPr>
          <w:p w14:paraId="79946F9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-14,386,016.17</w:t>
            </w:r>
          </w:p>
        </w:tc>
      </w:tr>
      <w:tr w:rsidR="00BD5144" w:rsidRPr="00BD5144" w14:paraId="0CA89A17" w14:textId="77777777" w:rsidTr="00BD5144">
        <w:trPr>
          <w:trHeight w:val="465"/>
        </w:trPr>
        <w:tc>
          <w:tcPr>
            <w:tcW w:w="1360" w:type="dxa"/>
            <w:vAlign w:val="center"/>
            <w:hideMark/>
          </w:tcPr>
          <w:p w14:paraId="0CFD2075"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541</w:t>
            </w:r>
          </w:p>
        </w:tc>
        <w:tc>
          <w:tcPr>
            <w:tcW w:w="5820" w:type="dxa"/>
            <w:vAlign w:val="center"/>
            <w:hideMark/>
          </w:tcPr>
          <w:p w14:paraId="65D2D48F"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SISTEMA PARA EL DESARROLLO INTEGRAL DE LA FAMILIA DEL ESTADO DE OAXACA</w:t>
            </w:r>
          </w:p>
        </w:tc>
        <w:tc>
          <w:tcPr>
            <w:tcW w:w="2260" w:type="dxa"/>
            <w:vAlign w:val="center"/>
            <w:hideMark/>
          </w:tcPr>
          <w:p w14:paraId="64316AA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438,261,655.89</w:t>
            </w:r>
          </w:p>
        </w:tc>
        <w:tc>
          <w:tcPr>
            <w:tcW w:w="2260" w:type="dxa"/>
            <w:vAlign w:val="center"/>
            <w:hideMark/>
          </w:tcPr>
          <w:p w14:paraId="56D5A0C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428,635,069.19</w:t>
            </w:r>
          </w:p>
        </w:tc>
        <w:tc>
          <w:tcPr>
            <w:tcW w:w="2260" w:type="dxa"/>
            <w:vAlign w:val="center"/>
            <w:hideMark/>
          </w:tcPr>
          <w:p w14:paraId="5C859B6D"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9,626,586.70</w:t>
            </w:r>
          </w:p>
        </w:tc>
      </w:tr>
      <w:tr w:rsidR="00BD5144" w:rsidRPr="00BD5144" w14:paraId="281B5A2E" w14:textId="77777777" w:rsidTr="00BD5144">
        <w:trPr>
          <w:trHeight w:val="315"/>
        </w:trPr>
        <w:tc>
          <w:tcPr>
            <w:tcW w:w="1360" w:type="dxa"/>
            <w:vAlign w:val="center"/>
            <w:hideMark/>
          </w:tcPr>
          <w:p w14:paraId="3B2C10A4"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542</w:t>
            </w:r>
          </w:p>
        </w:tc>
        <w:tc>
          <w:tcPr>
            <w:tcW w:w="5820" w:type="dxa"/>
            <w:vAlign w:val="center"/>
            <w:hideMark/>
          </w:tcPr>
          <w:p w14:paraId="24872478"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DE CHALCATONGO</w:t>
            </w:r>
          </w:p>
        </w:tc>
        <w:tc>
          <w:tcPr>
            <w:tcW w:w="2260" w:type="dxa"/>
            <w:vAlign w:val="center"/>
            <w:hideMark/>
          </w:tcPr>
          <w:p w14:paraId="6F8ECE9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131,520,501.55</w:t>
            </w:r>
          </w:p>
        </w:tc>
        <w:tc>
          <w:tcPr>
            <w:tcW w:w="2260" w:type="dxa"/>
            <w:vAlign w:val="center"/>
            <w:hideMark/>
          </w:tcPr>
          <w:p w14:paraId="5499074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131,572,321.23</w:t>
            </w:r>
          </w:p>
        </w:tc>
        <w:tc>
          <w:tcPr>
            <w:tcW w:w="2260" w:type="dxa"/>
            <w:vAlign w:val="center"/>
            <w:hideMark/>
          </w:tcPr>
          <w:p w14:paraId="0DB9B32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-51,819.68</w:t>
            </w:r>
          </w:p>
        </w:tc>
      </w:tr>
      <w:tr w:rsidR="00BD5144" w:rsidRPr="00BD5144" w14:paraId="2E2545AE" w14:textId="77777777" w:rsidTr="00BD5144">
        <w:trPr>
          <w:trHeight w:val="315"/>
        </w:trPr>
        <w:tc>
          <w:tcPr>
            <w:tcW w:w="1360" w:type="dxa"/>
            <w:vAlign w:val="center"/>
            <w:hideMark/>
          </w:tcPr>
          <w:p w14:paraId="3C5F5D38"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543</w:t>
            </w:r>
          </w:p>
        </w:tc>
        <w:tc>
          <w:tcPr>
            <w:tcW w:w="5820" w:type="dxa"/>
            <w:vAlign w:val="center"/>
            <w:hideMark/>
          </w:tcPr>
          <w:p w14:paraId="31880443"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DE LA CAÑADA</w:t>
            </w:r>
          </w:p>
        </w:tc>
        <w:tc>
          <w:tcPr>
            <w:tcW w:w="2260" w:type="dxa"/>
            <w:vAlign w:val="center"/>
            <w:hideMark/>
          </w:tcPr>
          <w:p w14:paraId="4A184CC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127,911,829.18</w:t>
            </w:r>
          </w:p>
        </w:tc>
        <w:tc>
          <w:tcPr>
            <w:tcW w:w="2260" w:type="dxa"/>
            <w:vAlign w:val="center"/>
            <w:hideMark/>
          </w:tcPr>
          <w:p w14:paraId="2146C20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128,506,062.90</w:t>
            </w:r>
          </w:p>
        </w:tc>
        <w:tc>
          <w:tcPr>
            <w:tcW w:w="2260" w:type="dxa"/>
            <w:vAlign w:val="center"/>
            <w:hideMark/>
          </w:tcPr>
          <w:p w14:paraId="328EDF9D"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-594,233.72</w:t>
            </w:r>
          </w:p>
        </w:tc>
      </w:tr>
      <w:tr w:rsidR="00BD5144" w:rsidRPr="00BD5144" w14:paraId="1E9BB4C4" w14:textId="77777777" w:rsidTr="00BD5144">
        <w:trPr>
          <w:trHeight w:val="315"/>
        </w:trPr>
        <w:tc>
          <w:tcPr>
            <w:tcW w:w="1360" w:type="dxa"/>
            <w:vAlign w:val="center"/>
            <w:hideMark/>
          </w:tcPr>
          <w:p w14:paraId="66EEEE2A"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544</w:t>
            </w:r>
          </w:p>
        </w:tc>
        <w:tc>
          <w:tcPr>
            <w:tcW w:w="5820" w:type="dxa"/>
            <w:vAlign w:val="center"/>
            <w:hideMark/>
          </w:tcPr>
          <w:p w14:paraId="7733A5CF"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DE LA COSTA</w:t>
            </w:r>
          </w:p>
        </w:tc>
        <w:tc>
          <w:tcPr>
            <w:tcW w:w="2260" w:type="dxa"/>
            <w:vAlign w:val="center"/>
            <w:hideMark/>
          </w:tcPr>
          <w:p w14:paraId="136CED4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105988764.1</w:t>
            </w:r>
          </w:p>
        </w:tc>
        <w:tc>
          <w:tcPr>
            <w:tcW w:w="2260" w:type="dxa"/>
            <w:vAlign w:val="center"/>
            <w:hideMark/>
          </w:tcPr>
          <w:p w14:paraId="54D6EEF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105988764.1</w:t>
            </w:r>
          </w:p>
        </w:tc>
        <w:tc>
          <w:tcPr>
            <w:tcW w:w="2260" w:type="dxa"/>
            <w:vAlign w:val="center"/>
            <w:hideMark/>
          </w:tcPr>
          <w:p w14:paraId="549977F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30EA40EB" w14:textId="77777777" w:rsidTr="00BD5144">
        <w:trPr>
          <w:trHeight w:val="315"/>
        </w:trPr>
        <w:tc>
          <w:tcPr>
            <w:tcW w:w="1360" w:type="dxa"/>
            <w:vAlign w:val="center"/>
            <w:hideMark/>
          </w:tcPr>
          <w:p w14:paraId="567296F9"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545</w:t>
            </w:r>
          </w:p>
        </w:tc>
        <w:tc>
          <w:tcPr>
            <w:tcW w:w="5820" w:type="dxa"/>
            <w:vAlign w:val="center"/>
            <w:hideMark/>
          </w:tcPr>
          <w:p w14:paraId="0516AB26"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DE LA SIERRA JUÁREZ</w:t>
            </w:r>
          </w:p>
        </w:tc>
        <w:tc>
          <w:tcPr>
            <w:tcW w:w="2260" w:type="dxa"/>
            <w:vAlign w:val="center"/>
            <w:hideMark/>
          </w:tcPr>
          <w:p w14:paraId="51B0785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103,553,405.72</w:t>
            </w:r>
          </w:p>
        </w:tc>
        <w:tc>
          <w:tcPr>
            <w:tcW w:w="2260" w:type="dxa"/>
            <w:vAlign w:val="center"/>
            <w:hideMark/>
          </w:tcPr>
          <w:p w14:paraId="7A06846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103,553,405.72</w:t>
            </w:r>
          </w:p>
        </w:tc>
        <w:tc>
          <w:tcPr>
            <w:tcW w:w="2260" w:type="dxa"/>
            <w:vAlign w:val="center"/>
            <w:hideMark/>
          </w:tcPr>
          <w:p w14:paraId="6711CCC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7D972C8C" w14:textId="77777777" w:rsidTr="00BD5144">
        <w:trPr>
          <w:trHeight w:val="315"/>
        </w:trPr>
        <w:tc>
          <w:tcPr>
            <w:tcW w:w="1360" w:type="dxa"/>
            <w:vAlign w:val="center"/>
            <w:hideMark/>
          </w:tcPr>
          <w:p w14:paraId="25C9418D"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546</w:t>
            </w:r>
          </w:p>
        </w:tc>
        <w:tc>
          <w:tcPr>
            <w:tcW w:w="5820" w:type="dxa"/>
            <w:vAlign w:val="center"/>
            <w:hideMark/>
          </w:tcPr>
          <w:p w14:paraId="34E49152"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DE LA SIERRA SUR</w:t>
            </w:r>
          </w:p>
        </w:tc>
        <w:tc>
          <w:tcPr>
            <w:tcW w:w="2260" w:type="dxa"/>
            <w:vAlign w:val="center"/>
            <w:hideMark/>
          </w:tcPr>
          <w:p w14:paraId="3FA7BB2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344,822,054.30</w:t>
            </w:r>
          </w:p>
        </w:tc>
        <w:tc>
          <w:tcPr>
            <w:tcW w:w="2260" w:type="dxa"/>
            <w:vAlign w:val="center"/>
            <w:hideMark/>
          </w:tcPr>
          <w:p w14:paraId="20C2874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344,258,385.91</w:t>
            </w:r>
          </w:p>
        </w:tc>
        <w:tc>
          <w:tcPr>
            <w:tcW w:w="2260" w:type="dxa"/>
            <w:vAlign w:val="center"/>
            <w:hideMark/>
          </w:tcPr>
          <w:p w14:paraId="61CC81A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563,668.39</w:t>
            </w:r>
          </w:p>
        </w:tc>
      </w:tr>
      <w:tr w:rsidR="00BD5144" w:rsidRPr="00BD5144" w14:paraId="7C326EB7" w14:textId="77777777" w:rsidTr="00BD5144">
        <w:trPr>
          <w:trHeight w:val="315"/>
        </w:trPr>
        <w:tc>
          <w:tcPr>
            <w:tcW w:w="1360" w:type="dxa"/>
            <w:vAlign w:val="center"/>
            <w:hideMark/>
          </w:tcPr>
          <w:p w14:paraId="2B94F63D"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547</w:t>
            </w:r>
          </w:p>
        </w:tc>
        <w:tc>
          <w:tcPr>
            <w:tcW w:w="5820" w:type="dxa"/>
            <w:vAlign w:val="center"/>
            <w:hideMark/>
          </w:tcPr>
          <w:p w14:paraId="0CB753E9"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DEL ISTMO</w:t>
            </w:r>
          </w:p>
        </w:tc>
        <w:tc>
          <w:tcPr>
            <w:tcW w:w="2260" w:type="dxa"/>
            <w:vAlign w:val="center"/>
            <w:hideMark/>
          </w:tcPr>
          <w:p w14:paraId="701ACBA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334,970,764.76</w:t>
            </w:r>
          </w:p>
        </w:tc>
        <w:tc>
          <w:tcPr>
            <w:tcW w:w="2260" w:type="dxa"/>
            <w:vAlign w:val="center"/>
            <w:hideMark/>
          </w:tcPr>
          <w:p w14:paraId="4F031CA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333,717,391.21</w:t>
            </w:r>
          </w:p>
        </w:tc>
        <w:tc>
          <w:tcPr>
            <w:tcW w:w="2260" w:type="dxa"/>
            <w:vAlign w:val="center"/>
            <w:hideMark/>
          </w:tcPr>
          <w:p w14:paraId="457031C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1,253,373.55</w:t>
            </w:r>
          </w:p>
        </w:tc>
      </w:tr>
      <w:tr w:rsidR="00BD5144" w:rsidRPr="00BD5144" w14:paraId="0832FE78" w14:textId="77777777" w:rsidTr="00BD5144">
        <w:trPr>
          <w:trHeight w:val="315"/>
        </w:trPr>
        <w:tc>
          <w:tcPr>
            <w:tcW w:w="1360" w:type="dxa"/>
            <w:vAlign w:val="center"/>
            <w:hideMark/>
          </w:tcPr>
          <w:p w14:paraId="35CE5100"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548</w:t>
            </w:r>
          </w:p>
        </w:tc>
        <w:tc>
          <w:tcPr>
            <w:tcW w:w="5820" w:type="dxa"/>
            <w:vAlign w:val="center"/>
            <w:hideMark/>
          </w:tcPr>
          <w:p w14:paraId="470643D7"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DEL MAR</w:t>
            </w:r>
          </w:p>
        </w:tc>
        <w:tc>
          <w:tcPr>
            <w:tcW w:w="2260" w:type="dxa"/>
            <w:vAlign w:val="center"/>
            <w:hideMark/>
          </w:tcPr>
          <w:p w14:paraId="56657CF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520,374,883.16</w:t>
            </w:r>
          </w:p>
        </w:tc>
        <w:tc>
          <w:tcPr>
            <w:tcW w:w="2260" w:type="dxa"/>
            <w:vAlign w:val="center"/>
            <w:hideMark/>
          </w:tcPr>
          <w:p w14:paraId="0E775B0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527,421,000.56</w:t>
            </w:r>
          </w:p>
        </w:tc>
        <w:tc>
          <w:tcPr>
            <w:tcW w:w="2260" w:type="dxa"/>
            <w:vAlign w:val="center"/>
            <w:hideMark/>
          </w:tcPr>
          <w:p w14:paraId="13ED0DB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-7,046,117.40</w:t>
            </w:r>
          </w:p>
        </w:tc>
      </w:tr>
      <w:tr w:rsidR="00BD5144" w:rsidRPr="00BD5144" w14:paraId="141685C7" w14:textId="77777777" w:rsidTr="00BD5144">
        <w:trPr>
          <w:trHeight w:val="315"/>
        </w:trPr>
        <w:tc>
          <w:tcPr>
            <w:tcW w:w="1360" w:type="dxa"/>
            <w:vAlign w:val="center"/>
            <w:hideMark/>
          </w:tcPr>
          <w:p w14:paraId="2758F9CB"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549</w:t>
            </w:r>
          </w:p>
        </w:tc>
        <w:tc>
          <w:tcPr>
            <w:tcW w:w="5820" w:type="dxa"/>
            <w:vAlign w:val="center"/>
            <w:hideMark/>
          </w:tcPr>
          <w:p w14:paraId="1B739D11"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DEL PAPALOAPAN</w:t>
            </w:r>
          </w:p>
        </w:tc>
        <w:tc>
          <w:tcPr>
            <w:tcW w:w="2260" w:type="dxa"/>
            <w:vAlign w:val="center"/>
            <w:hideMark/>
          </w:tcPr>
          <w:p w14:paraId="3D5D511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225,413,836.87</w:t>
            </w:r>
          </w:p>
        </w:tc>
        <w:tc>
          <w:tcPr>
            <w:tcW w:w="2260" w:type="dxa"/>
            <w:vAlign w:val="center"/>
            <w:hideMark/>
          </w:tcPr>
          <w:p w14:paraId="3FFDD1B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225,176,309.88</w:t>
            </w:r>
          </w:p>
        </w:tc>
        <w:tc>
          <w:tcPr>
            <w:tcW w:w="2260" w:type="dxa"/>
            <w:vAlign w:val="center"/>
            <w:hideMark/>
          </w:tcPr>
          <w:p w14:paraId="0763A0A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237,526.99</w:t>
            </w:r>
          </w:p>
        </w:tc>
      </w:tr>
      <w:tr w:rsidR="00BD5144" w:rsidRPr="00BD5144" w14:paraId="03CD0BBA" w14:textId="77777777" w:rsidTr="00BD5144">
        <w:trPr>
          <w:trHeight w:val="315"/>
        </w:trPr>
        <w:tc>
          <w:tcPr>
            <w:tcW w:w="1360" w:type="dxa"/>
            <w:vAlign w:val="center"/>
            <w:hideMark/>
          </w:tcPr>
          <w:p w14:paraId="3F16E0B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550</w:t>
            </w:r>
          </w:p>
        </w:tc>
        <w:tc>
          <w:tcPr>
            <w:tcW w:w="5820" w:type="dxa"/>
            <w:vAlign w:val="center"/>
            <w:hideMark/>
          </w:tcPr>
          <w:p w14:paraId="6BB86409"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TECNOLÓGICA DE LA MIXTECA</w:t>
            </w:r>
          </w:p>
        </w:tc>
        <w:tc>
          <w:tcPr>
            <w:tcW w:w="2260" w:type="dxa"/>
            <w:vAlign w:val="center"/>
            <w:hideMark/>
          </w:tcPr>
          <w:p w14:paraId="1BE2A20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275,299,097.04</w:t>
            </w:r>
          </w:p>
        </w:tc>
        <w:tc>
          <w:tcPr>
            <w:tcW w:w="2260" w:type="dxa"/>
            <w:vAlign w:val="center"/>
            <w:hideMark/>
          </w:tcPr>
          <w:p w14:paraId="606E009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274,712,699.26</w:t>
            </w:r>
          </w:p>
        </w:tc>
        <w:tc>
          <w:tcPr>
            <w:tcW w:w="2260" w:type="dxa"/>
            <w:vAlign w:val="center"/>
            <w:hideMark/>
          </w:tcPr>
          <w:p w14:paraId="77188C5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586,397.78</w:t>
            </w:r>
          </w:p>
        </w:tc>
      </w:tr>
      <w:tr w:rsidR="00BD5144" w:rsidRPr="00BD5144" w14:paraId="6D82BA85" w14:textId="77777777" w:rsidTr="00BD5144">
        <w:trPr>
          <w:trHeight w:val="315"/>
        </w:trPr>
        <w:tc>
          <w:tcPr>
            <w:tcW w:w="1360" w:type="dxa"/>
            <w:vAlign w:val="center"/>
            <w:hideMark/>
          </w:tcPr>
          <w:p w14:paraId="6C478681"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lastRenderedPageBreak/>
              <w:t>551</w:t>
            </w:r>
          </w:p>
        </w:tc>
        <w:tc>
          <w:tcPr>
            <w:tcW w:w="5820" w:type="dxa"/>
            <w:vAlign w:val="center"/>
            <w:hideMark/>
          </w:tcPr>
          <w:p w14:paraId="0EFFFBF3"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TECNOLÓGICA DE LA SIERRA SUR DE OAXACA</w:t>
            </w:r>
          </w:p>
        </w:tc>
        <w:tc>
          <w:tcPr>
            <w:tcW w:w="2260" w:type="dxa"/>
            <w:vAlign w:val="center"/>
            <w:hideMark/>
          </w:tcPr>
          <w:p w14:paraId="0D71612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7,544,093.02</w:t>
            </w:r>
          </w:p>
        </w:tc>
        <w:tc>
          <w:tcPr>
            <w:tcW w:w="2260" w:type="dxa"/>
            <w:vAlign w:val="center"/>
            <w:hideMark/>
          </w:tcPr>
          <w:p w14:paraId="51A8369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7,544,093.02</w:t>
            </w:r>
          </w:p>
        </w:tc>
        <w:tc>
          <w:tcPr>
            <w:tcW w:w="2260" w:type="dxa"/>
            <w:vAlign w:val="center"/>
            <w:hideMark/>
          </w:tcPr>
          <w:p w14:paraId="3D43CFA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7A3B5F76" w14:textId="77777777" w:rsidTr="00BD5144">
        <w:trPr>
          <w:trHeight w:val="465"/>
        </w:trPr>
        <w:tc>
          <w:tcPr>
            <w:tcW w:w="1360" w:type="dxa"/>
            <w:vAlign w:val="center"/>
            <w:hideMark/>
          </w:tcPr>
          <w:p w14:paraId="4B3A73A1"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552</w:t>
            </w:r>
          </w:p>
        </w:tc>
        <w:tc>
          <w:tcPr>
            <w:tcW w:w="5820" w:type="dxa"/>
            <w:vAlign w:val="center"/>
            <w:hideMark/>
          </w:tcPr>
          <w:p w14:paraId="1C72D64F"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TECNOLÓGICA DE LOS VALLES CENTRALES DE OAXACA</w:t>
            </w:r>
          </w:p>
        </w:tc>
        <w:tc>
          <w:tcPr>
            <w:tcW w:w="2260" w:type="dxa"/>
            <w:vAlign w:val="center"/>
            <w:hideMark/>
          </w:tcPr>
          <w:p w14:paraId="7C9460F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83,406,136.57</w:t>
            </w:r>
          </w:p>
        </w:tc>
        <w:tc>
          <w:tcPr>
            <w:tcW w:w="2260" w:type="dxa"/>
            <w:vAlign w:val="center"/>
            <w:hideMark/>
          </w:tcPr>
          <w:p w14:paraId="63592D36"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83,229,402.96</w:t>
            </w:r>
          </w:p>
        </w:tc>
        <w:tc>
          <w:tcPr>
            <w:tcW w:w="2260" w:type="dxa"/>
            <w:vAlign w:val="center"/>
            <w:hideMark/>
          </w:tcPr>
          <w:p w14:paraId="6F285B16"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176,733.61</w:t>
            </w:r>
          </w:p>
        </w:tc>
      </w:tr>
      <w:tr w:rsidR="00BD5144" w:rsidRPr="00BD5144" w14:paraId="7CF1304C" w14:textId="77777777" w:rsidTr="00BD5144">
        <w:trPr>
          <w:trHeight w:val="315"/>
        </w:trPr>
        <w:tc>
          <w:tcPr>
            <w:tcW w:w="1360" w:type="dxa"/>
            <w:vAlign w:val="center"/>
            <w:hideMark/>
          </w:tcPr>
          <w:p w14:paraId="52CA3777"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554</w:t>
            </w:r>
          </w:p>
        </w:tc>
        <w:tc>
          <w:tcPr>
            <w:tcW w:w="5820" w:type="dxa"/>
            <w:vAlign w:val="center"/>
            <w:hideMark/>
          </w:tcPr>
          <w:p w14:paraId="32BEA4FA"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DEFENSORÍA PÚBLICA DEL ESTADO DE OAXACA</w:t>
            </w:r>
          </w:p>
        </w:tc>
        <w:tc>
          <w:tcPr>
            <w:tcW w:w="2260" w:type="dxa"/>
            <w:vAlign w:val="center"/>
            <w:hideMark/>
          </w:tcPr>
          <w:p w14:paraId="56CBCF0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2925394.73</w:t>
            </w:r>
          </w:p>
        </w:tc>
        <w:tc>
          <w:tcPr>
            <w:tcW w:w="2260" w:type="dxa"/>
            <w:vAlign w:val="center"/>
            <w:hideMark/>
          </w:tcPr>
          <w:p w14:paraId="63D13E7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2925394.73</w:t>
            </w:r>
          </w:p>
        </w:tc>
        <w:tc>
          <w:tcPr>
            <w:tcW w:w="2260" w:type="dxa"/>
            <w:vAlign w:val="center"/>
            <w:hideMark/>
          </w:tcPr>
          <w:p w14:paraId="6D55502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66599813" w14:textId="77777777" w:rsidTr="00BD5144">
        <w:trPr>
          <w:trHeight w:val="465"/>
        </w:trPr>
        <w:tc>
          <w:tcPr>
            <w:tcW w:w="1360" w:type="dxa"/>
            <w:vAlign w:val="center"/>
            <w:hideMark/>
          </w:tcPr>
          <w:p w14:paraId="4BD6DA1B"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555</w:t>
            </w:r>
          </w:p>
        </w:tc>
        <w:tc>
          <w:tcPr>
            <w:tcW w:w="5820" w:type="dxa"/>
            <w:vAlign w:val="center"/>
            <w:hideMark/>
          </w:tcPr>
          <w:p w14:paraId="0C7A1973"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OAXAQUEÑO DEL EMPRENDEDOR Y DE LA COMPETITIVIDAD</w:t>
            </w:r>
          </w:p>
        </w:tc>
        <w:tc>
          <w:tcPr>
            <w:tcW w:w="2260" w:type="dxa"/>
            <w:vAlign w:val="center"/>
            <w:hideMark/>
          </w:tcPr>
          <w:p w14:paraId="432F09D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545827.96</w:t>
            </w:r>
          </w:p>
        </w:tc>
        <w:tc>
          <w:tcPr>
            <w:tcW w:w="2260" w:type="dxa"/>
            <w:vAlign w:val="center"/>
            <w:hideMark/>
          </w:tcPr>
          <w:p w14:paraId="7E9A999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545827.96</w:t>
            </w:r>
          </w:p>
        </w:tc>
        <w:tc>
          <w:tcPr>
            <w:tcW w:w="2260" w:type="dxa"/>
            <w:vAlign w:val="center"/>
            <w:hideMark/>
          </w:tcPr>
          <w:p w14:paraId="0C02E6B6"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408CC7F1" w14:textId="77777777" w:rsidTr="00BD5144">
        <w:trPr>
          <w:trHeight w:val="315"/>
        </w:trPr>
        <w:tc>
          <w:tcPr>
            <w:tcW w:w="1360" w:type="dxa"/>
            <w:vAlign w:val="center"/>
            <w:hideMark/>
          </w:tcPr>
          <w:p w14:paraId="162C0771"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558</w:t>
            </w:r>
          </w:p>
        </w:tc>
        <w:tc>
          <w:tcPr>
            <w:tcW w:w="5820" w:type="dxa"/>
            <w:vAlign w:val="center"/>
            <w:hideMark/>
          </w:tcPr>
          <w:p w14:paraId="32263B2A"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DE LA FUNCIÓN REGISTRAL DEL ESTADO DE OAXACA</w:t>
            </w:r>
          </w:p>
        </w:tc>
        <w:tc>
          <w:tcPr>
            <w:tcW w:w="2260" w:type="dxa"/>
            <w:vAlign w:val="center"/>
            <w:hideMark/>
          </w:tcPr>
          <w:p w14:paraId="7FB88E2D"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30,841,293.48</w:t>
            </w:r>
          </w:p>
        </w:tc>
        <w:tc>
          <w:tcPr>
            <w:tcW w:w="2260" w:type="dxa"/>
            <w:vAlign w:val="center"/>
            <w:hideMark/>
          </w:tcPr>
          <w:p w14:paraId="66333EF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30,841,293.48</w:t>
            </w:r>
          </w:p>
        </w:tc>
        <w:tc>
          <w:tcPr>
            <w:tcW w:w="2260" w:type="dxa"/>
            <w:vAlign w:val="center"/>
            <w:hideMark/>
          </w:tcPr>
          <w:p w14:paraId="57039C3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5E3C1052" w14:textId="77777777" w:rsidTr="00BD5144">
        <w:trPr>
          <w:trHeight w:val="465"/>
        </w:trPr>
        <w:tc>
          <w:tcPr>
            <w:tcW w:w="1360" w:type="dxa"/>
            <w:vAlign w:val="center"/>
            <w:hideMark/>
          </w:tcPr>
          <w:p w14:paraId="73DF39D8"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559</w:t>
            </w:r>
          </w:p>
        </w:tc>
        <w:tc>
          <w:tcPr>
            <w:tcW w:w="5820" w:type="dxa"/>
            <w:vAlign w:val="center"/>
            <w:hideMark/>
          </w:tcPr>
          <w:p w14:paraId="55BB16BE"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SECRETARÍA EJECUTIVA DEL SISTEMA ESTATAL DE COMBATE A LA CORRUPCIÓN</w:t>
            </w:r>
          </w:p>
        </w:tc>
        <w:tc>
          <w:tcPr>
            <w:tcW w:w="2260" w:type="dxa"/>
            <w:vAlign w:val="center"/>
            <w:hideMark/>
          </w:tcPr>
          <w:p w14:paraId="056459D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825,832.01</w:t>
            </w:r>
          </w:p>
        </w:tc>
        <w:tc>
          <w:tcPr>
            <w:tcW w:w="2260" w:type="dxa"/>
            <w:vAlign w:val="center"/>
            <w:hideMark/>
          </w:tcPr>
          <w:p w14:paraId="75D7F06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825,355.48</w:t>
            </w:r>
          </w:p>
        </w:tc>
        <w:tc>
          <w:tcPr>
            <w:tcW w:w="2260" w:type="dxa"/>
            <w:vAlign w:val="center"/>
            <w:hideMark/>
          </w:tcPr>
          <w:p w14:paraId="782FD64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476.53</w:t>
            </w:r>
          </w:p>
        </w:tc>
      </w:tr>
      <w:tr w:rsidR="00BD5144" w:rsidRPr="00BD5144" w14:paraId="35282E75" w14:textId="77777777" w:rsidTr="00BD5144">
        <w:trPr>
          <w:trHeight w:val="690"/>
        </w:trPr>
        <w:tc>
          <w:tcPr>
            <w:tcW w:w="1360" w:type="dxa"/>
            <w:vAlign w:val="center"/>
            <w:hideMark/>
          </w:tcPr>
          <w:p w14:paraId="414B1259"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561</w:t>
            </w:r>
          </w:p>
        </w:tc>
        <w:tc>
          <w:tcPr>
            <w:tcW w:w="5820" w:type="dxa"/>
            <w:vAlign w:val="center"/>
            <w:hideMark/>
          </w:tcPr>
          <w:p w14:paraId="780BC422"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ORGANISMO OPERADOR ENCARGADO DE LA GESTIÓN Y MANEJO INTEGRAL DE LOS RESIDUOS SÓLIDOS URBANOS Y DE MANEJO ESPECIAL DEL ESTADO DE OAXACA</w:t>
            </w:r>
          </w:p>
        </w:tc>
        <w:tc>
          <w:tcPr>
            <w:tcW w:w="2260" w:type="dxa"/>
            <w:vAlign w:val="center"/>
            <w:hideMark/>
          </w:tcPr>
          <w:p w14:paraId="76704A7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952,438.41</w:t>
            </w:r>
          </w:p>
        </w:tc>
        <w:tc>
          <w:tcPr>
            <w:tcW w:w="2260" w:type="dxa"/>
            <w:vAlign w:val="center"/>
            <w:hideMark/>
          </w:tcPr>
          <w:p w14:paraId="4CE538F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952,438.41</w:t>
            </w:r>
          </w:p>
        </w:tc>
        <w:tc>
          <w:tcPr>
            <w:tcW w:w="2260" w:type="dxa"/>
            <w:vAlign w:val="center"/>
            <w:hideMark/>
          </w:tcPr>
          <w:p w14:paraId="10C6C96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7A643B6B" w14:textId="77777777" w:rsidTr="00BD5144">
        <w:trPr>
          <w:trHeight w:val="315"/>
        </w:trPr>
        <w:tc>
          <w:tcPr>
            <w:tcW w:w="1360" w:type="dxa"/>
            <w:vAlign w:val="center"/>
            <w:hideMark/>
          </w:tcPr>
          <w:p w14:paraId="618B1C63"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562</w:t>
            </w:r>
          </w:p>
        </w:tc>
        <w:tc>
          <w:tcPr>
            <w:tcW w:w="5820" w:type="dxa"/>
            <w:vAlign w:val="center"/>
            <w:hideMark/>
          </w:tcPr>
          <w:p w14:paraId="30CCF2A9"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COORDINACIÓN DE DELEGADOS DE PAZ SOCIAL</w:t>
            </w:r>
          </w:p>
        </w:tc>
        <w:tc>
          <w:tcPr>
            <w:tcW w:w="2260" w:type="dxa"/>
            <w:vAlign w:val="center"/>
            <w:hideMark/>
          </w:tcPr>
          <w:p w14:paraId="4185F81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1775555.81</w:t>
            </w:r>
          </w:p>
        </w:tc>
        <w:tc>
          <w:tcPr>
            <w:tcW w:w="2260" w:type="dxa"/>
            <w:vAlign w:val="center"/>
            <w:hideMark/>
          </w:tcPr>
          <w:p w14:paraId="4B8A604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1775555.81</w:t>
            </w:r>
          </w:p>
        </w:tc>
        <w:tc>
          <w:tcPr>
            <w:tcW w:w="2260" w:type="dxa"/>
            <w:vAlign w:val="center"/>
            <w:hideMark/>
          </w:tcPr>
          <w:p w14:paraId="169C047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57B82EC6" w14:textId="77777777" w:rsidTr="00BD5144">
        <w:trPr>
          <w:trHeight w:val="315"/>
        </w:trPr>
        <w:tc>
          <w:tcPr>
            <w:tcW w:w="1360" w:type="dxa"/>
            <w:vAlign w:val="center"/>
            <w:hideMark/>
          </w:tcPr>
          <w:p w14:paraId="7248712D"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563</w:t>
            </w:r>
          </w:p>
        </w:tc>
        <w:tc>
          <w:tcPr>
            <w:tcW w:w="5820" w:type="dxa"/>
            <w:vAlign w:val="center"/>
            <w:hideMark/>
          </w:tcPr>
          <w:p w14:paraId="602ACE8C"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TELEBACHILLERATO COMUNITARIO DEL ESTADO DE OAXACA</w:t>
            </w:r>
          </w:p>
        </w:tc>
        <w:tc>
          <w:tcPr>
            <w:tcW w:w="2260" w:type="dxa"/>
            <w:vAlign w:val="center"/>
            <w:hideMark/>
          </w:tcPr>
          <w:p w14:paraId="6542ACC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7,680,866.22</w:t>
            </w:r>
          </w:p>
        </w:tc>
        <w:tc>
          <w:tcPr>
            <w:tcW w:w="2260" w:type="dxa"/>
            <w:vAlign w:val="center"/>
            <w:hideMark/>
          </w:tcPr>
          <w:p w14:paraId="49EBE31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7,680,866.22</w:t>
            </w:r>
          </w:p>
        </w:tc>
        <w:tc>
          <w:tcPr>
            <w:tcW w:w="2260" w:type="dxa"/>
            <w:vAlign w:val="center"/>
            <w:hideMark/>
          </w:tcPr>
          <w:p w14:paraId="79734F5A"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4647D45C" w14:textId="77777777" w:rsidTr="00BD5144">
        <w:trPr>
          <w:trHeight w:val="315"/>
        </w:trPr>
        <w:tc>
          <w:tcPr>
            <w:tcW w:w="1360" w:type="dxa"/>
            <w:vAlign w:val="center"/>
            <w:hideMark/>
          </w:tcPr>
          <w:p w14:paraId="4FE73E2A"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565</w:t>
            </w:r>
          </w:p>
        </w:tc>
        <w:tc>
          <w:tcPr>
            <w:tcW w:w="5820" w:type="dxa"/>
            <w:vAlign w:val="center"/>
            <w:hideMark/>
          </w:tcPr>
          <w:p w14:paraId="7548C219"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INSTITUTO DEL DEPORTE</w:t>
            </w:r>
          </w:p>
        </w:tc>
        <w:tc>
          <w:tcPr>
            <w:tcW w:w="2260" w:type="dxa"/>
            <w:vAlign w:val="center"/>
            <w:hideMark/>
          </w:tcPr>
          <w:p w14:paraId="034B280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5,296,816.09</w:t>
            </w:r>
          </w:p>
        </w:tc>
        <w:tc>
          <w:tcPr>
            <w:tcW w:w="2260" w:type="dxa"/>
            <w:vAlign w:val="center"/>
            <w:hideMark/>
          </w:tcPr>
          <w:p w14:paraId="754C5502"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5,296,816.09</w:t>
            </w:r>
          </w:p>
        </w:tc>
        <w:tc>
          <w:tcPr>
            <w:tcW w:w="2260" w:type="dxa"/>
            <w:vAlign w:val="center"/>
            <w:hideMark/>
          </w:tcPr>
          <w:p w14:paraId="0C66293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179A0559" w14:textId="77777777" w:rsidTr="00BD5144">
        <w:trPr>
          <w:trHeight w:val="465"/>
        </w:trPr>
        <w:tc>
          <w:tcPr>
            <w:tcW w:w="1360" w:type="dxa"/>
            <w:vAlign w:val="center"/>
            <w:hideMark/>
          </w:tcPr>
          <w:p w14:paraId="4CAA9BCC"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568</w:t>
            </w:r>
          </w:p>
        </w:tc>
        <w:tc>
          <w:tcPr>
            <w:tcW w:w="5820" w:type="dxa"/>
            <w:vAlign w:val="center"/>
            <w:hideMark/>
          </w:tcPr>
          <w:p w14:paraId="4827BACC"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SISTEMA DE TRANSPORTE COLECTIVO METROPOLITANO CITYBUS OAXACA</w:t>
            </w:r>
          </w:p>
        </w:tc>
        <w:tc>
          <w:tcPr>
            <w:tcW w:w="2260" w:type="dxa"/>
            <w:vAlign w:val="center"/>
            <w:hideMark/>
          </w:tcPr>
          <w:p w14:paraId="37360E3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12,984,903.85</w:t>
            </w:r>
          </w:p>
        </w:tc>
        <w:tc>
          <w:tcPr>
            <w:tcW w:w="2260" w:type="dxa"/>
            <w:vAlign w:val="center"/>
            <w:hideMark/>
          </w:tcPr>
          <w:p w14:paraId="2FCBE8E3"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131,664,120.49</w:t>
            </w:r>
          </w:p>
        </w:tc>
        <w:tc>
          <w:tcPr>
            <w:tcW w:w="2260" w:type="dxa"/>
            <w:vAlign w:val="center"/>
            <w:hideMark/>
          </w:tcPr>
          <w:p w14:paraId="3CB219F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-118,679,216.64</w:t>
            </w:r>
          </w:p>
        </w:tc>
      </w:tr>
      <w:tr w:rsidR="00BD5144" w:rsidRPr="00BD5144" w14:paraId="1244EF7F" w14:textId="77777777" w:rsidTr="00BD5144">
        <w:trPr>
          <w:trHeight w:val="465"/>
        </w:trPr>
        <w:tc>
          <w:tcPr>
            <w:tcW w:w="1360" w:type="dxa"/>
            <w:vAlign w:val="center"/>
            <w:hideMark/>
          </w:tcPr>
          <w:p w14:paraId="0ACBF629"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569</w:t>
            </w:r>
          </w:p>
        </w:tc>
        <w:tc>
          <w:tcPr>
            <w:tcW w:w="5820" w:type="dxa"/>
            <w:vAlign w:val="center"/>
            <w:hideMark/>
          </w:tcPr>
          <w:p w14:paraId="4DAF39AB"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UNIVERSIDAD POLITÉCNICA DE NOCHIXTLÁN ABRAHAM CASTELLANOS</w:t>
            </w:r>
          </w:p>
        </w:tc>
        <w:tc>
          <w:tcPr>
            <w:tcW w:w="2260" w:type="dxa"/>
            <w:vAlign w:val="center"/>
            <w:hideMark/>
          </w:tcPr>
          <w:p w14:paraId="5644267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4,002,985.11</w:t>
            </w:r>
          </w:p>
        </w:tc>
        <w:tc>
          <w:tcPr>
            <w:tcW w:w="2260" w:type="dxa"/>
            <w:vAlign w:val="center"/>
            <w:hideMark/>
          </w:tcPr>
          <w:p w14:paraId="0F8593A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4,002,985.11</w:t>
            </w:r>
          </w:p>
        </w:tc>
        <w:tc>
          <w:tcPr>
            <w:tcW w:w="2260" w:type="dxa"/>
            <w:vAlign w:val="center"/>
            <w:hideMark/>
          </w:tcPr>
          <w:p w14:paraId="127E4C61"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7BA46145" w14:textId="77777777" w:rsidTr="00BD5144">
        <w:trPr>
          <w:trHeight w:val="465"/>
        </w:trPr>
        <w:tc>
          <w:tcPr>
            <w:tcW w:w="1360" w:type="dxa"/>
            <w:vAlign w:val="center"/>
            <w:hideMark/>
          </w:tcPr>
          <w:p w14:paraId="79A48ED6"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571</w:t>
            </w:r>
          </w:p>
        </w:tc>
        <w:tc>
          <w:tcPr>
            <w:tcW w:w="5820" w:type="dxa"/>
            <w:vAlign w:val="center"/>
            <w:hideMark/>
          </w:tcPr>
          <w:p w14:paraId="39088E52"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COMISIÓN ESTATAL DE BÚSQUEDA DE PERSONAS DESAPARECIDAS PARA EL ESTADO DE OAXACA</w:t>
            </w:r>
          </w:p>
        </w:tc>
        <w:tc>
          <w:tcPr>
            <w:tcW w:w="2260" w:type="dxa"/>
            <w:vAlign w:val="center"/>
            <w:hideMark/>
          </w:tcPr>
          <w:p w14:paraId="1848ACE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14,070,548.84</w:t>
            </w:r>
          </w:p>
        </w:tc>
        <w:tc>
          <w:tcPr>
            <w:tcW w:w="2260" w:type="dxa"/>
            <w:vAlign w:val="center"/>
            <w:hideMark/>
          </w:tcPr>
          <w:p w14:paraId="371D7D2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14,316,790.38</w:t>
            </w:r>
          </w:p>
        </w:tc>
        <w:tc>
          <w:tcPr>
            <w:tcW w:w="2260" w:type="dxa"/>
            <w:vAlign w:val="center"/>
            <w:hideMark/>
          </w:tcPr>
          <w:p w14:paraId="0156D7E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-246,241.54</w:t>
            </w:r>
          </w:p>
        </w:tc>
      </w:tr>
      <w:tr w:rsidR="00BD5144" w:rsidRPr="00BD5144" w14:paraId="7A3C7DDD" w14:textId="77777777" w:rsidTr="00BD5144">
        <w:trPr>
          <w:trHeight w:val="465"/>
        </w:trPr>
        <w:tc>
          <w:tcPr>
            <w:tcW w:w="1360" w:type="dxa"/>
            <w:vAlign w:val="center"/>
            <w:hideMark/>
          </w:tcPr>
          <w:p w14:paraId="6C349D69"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572</w:t>
            </w:r>
          </w:p>
        </w:tc>
        <w:tc>
          <w:tcPr>
            <w:tcW w:w="5820" w:type="dxa"/>
            <w:vAlign w:val="center"/>
            <w:hideMark/>
          </w:tcPr>
          <w:p w14:paraId="3987A893"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DIRECCIÓN GENERAL DEL HANGAR OFICIAL DEL GOBIERNO DEL ESTADO</w:t>
            </w:r>
          </w:p>
        </w:tc>
        <w:tc>
          <w:tcPr>
            <w:tcW w:w="2260" w:type="dxa"/>
            <w:vAlign w:val="center"/>
            <w:hideMark/>
          </w:tcPr>
          <w:p w14:paraId="245AEAB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13798724.07</w:t>
            </w:r>
          </w:p>
        </w:tc>
        <w:tc>
          <w:tcPr>
            <w:tcW w:w="2260" w:type="dxa"/>
            <w:vAlign w:val="center"/>
            <w:hideMark/>
          </w:tcPr>
          <w:p w14:paraId="4EEC3E9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114488036</w:t>
            </w:r>
          </w:p>
        </w:tc>
        <w:tc>
          <w:tcPr>
            <w:tcW w:w="2260" w:type="dxa"/>
            <w:vAlign w:val="center"/>
            <w:hideMark/>
          </w:tcPr>
          <w:p w14:paraId="582ABA5E"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-100,689,311.88</w:t>
            </w:r>
          </w:p>
        </w:tc>
      </w:tr>
      <w:tr w:rsidR="00BD5144" w:rsidRPr="00BD5144" w14:paraId="02422909" w14:textId="77777777" w:rsidTr="00BD5144">
        <w:trPr>
          <w:trHeight w:val="315"/>
        </w:trPr>
        <w:tc>
          <w:tcPr>
            <w:tcW w:w="1360" w:type="dxa"/>
            <w:vAlign w:val="center"/>
            <w:hideMark/>
          </w:tcPr>
          <w:p w14:paraId="7DB57FB1"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573</w:t>
            </w:r>
          </w:p>
        </w:tc>
        <w:tc>
          <w:tcPr>
            <w:tcW w:w="5820" w:type="dxa"/>
            <w:vAlign w:val="center"/>
            <w:hideMark/>
          </w:tcPr>
          <w:p w14:paraId="36F0A59C"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CENTRO DE CONCILIACIÓN LABORAL DEL ESTADO DE OAXACA</w:t>
            </w:r>
          </w:p>
        </w:tc>
        <w:tc>
          <w:tcPr>
            <w:tcW w:w="2260" w:type="dxa"/>
            <w:vAlign w:val="center"/>
            <w:hideMark/>
          </w:tcPr>
          <w:p w14:paraId="490E1256"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10,170,448.39</w:t>
            </w:r>
          </w:p>
        </w:tc>
        <w:tc>
          <w:tcPr>
            <w:tcW w:w="2260" w:type="dxa"/>
            <w:vAlign w:val="center"/>
            <w:hideMark/>
          </w:tcPr>
          <w:p w14:paraId="3BE23DB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3,010,339.47</w:t>
            </w:r>
          </w:p>
        </w:tc>
        <w:tc>
          <w:tcPr>
            <w:tcW w:w="2260" w:type="dxa"/>
            <w:vAlign w:val="center"/>
            <w:hideMark/>
          </w:tcPr>
          <w:p w14:paraId="7166727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7,160,108.92</w:t>
            </w:r>
          </w:p>
        </w:tc>
      </w:tr>
      <w:tr w:rsidR="00BD5144" w:rsidRPr="00BD5144" w14:paraId="53C82A4D" w14:textId="77777777" w:rsidTr="00BD5144">
        <w:trPr>
          <w:trHeight w:val="465"/>
        </w:trPr>
        <w:tc>
          <w:tcPr>
            <w:tcW w:w="1360" w:type="dxa"/>
            <w:vAlign w:val="center"/>
            <w:hideMark/>
          </w:tcPr>
          <w:p w14:paraId="3F2CDDAA"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575</w:t>
            </w:r>
          </w:p>
        </w:tc>
        <w:tc>
          <w:tcPr>
            <w:tcW w:w="5820" w:type="dxa"/>
            <w:vAlign w:val="center"/>
            <w:hideMark/>
          </w:tcPr>
          <w:p w14:paraId="3740A0B9"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COMISIÓN EJECUTIVA ESTATAL DE ATENCIÓN INTEGRAL A VÍCTIMAS</w:t>
            </w:r>
          </w:p>
        </w:tc>
        <w:tc>
          <w:tcPr>
            <w:tcW w:w="2260" w:type="dxa"/>
            <w:vAlign w:val="center"/>
            <w:hideMark/>
          </w:tcPr>
          <w:p w14:paraId="45629B25"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92852.19</w:t>
            </w:r>
          </w:p>
        </w:tc>
        <w:tc>
          <w:tcPr>
            <w:tcW w:w="2260" w:type="dxa"/>
            <w:vAlign w:val="center"/>
            <w:hideMark/>
          </w:tcPr>
          <w:p w14:paraId="72E6AE4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92852.19</w:t>
            </w:r>
          </w:p>
        </w:tc>
        <w:tc>
          <w:tcPr>
            <w:tcW w:w="2260" w:type="dxa"/>
            <w:vAlign w:val="center"/>
            <w:hideMark/>
          </w:tcPr>
          <w:p w14:paraId="16B90A2D"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17689657" w14:textId="77777777" w:rsidTr="00BD5144">
        <w:trPr>
          <w:trHeight w:val="315"/>
        </w:trPr>
        <w:tc>
          <w:tcPr>
            <w:tcW w:w="1360" w:type="dxa"/>
            <w:vAlign w:val="center"/>
            <w:hideMark/>
          </w:tcPr>
          <w:p w14:paraId="410BB087"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576</w:t>
            </w:r>
          </w:p>
        </w:tc>
        <w:tc>
          <w:tcPr>
            <w:tcW w:w="5820" w:type="dxa"/>
            <w:vAlign w:val="center"/>
            <w:hideMark/>
          </w:tcPr>
          <w:p w14:paraId="787FFBBD"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ARCHIVO GENERAL DEL ESTADO DE OAXACA</w:t>
            </w:r>
          </w:p>
        </w:tc>
        <w:tc>
          <w:tcPr>
            <w:tcW w:w="2260" w:type="dxa"/>
            <w:vAlign w:val="center"/>
            <w:hideMark/>
          </w:tcPr>
          <w:p w14:paraId="60E9738D"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c>
          <w:tcPr>
            <w:tcW w:w="2260" w:type="dxa"/>
            <w:vAlign w:val="center"/>
            <w:hideMark/>
          </w:tcPr>
          <w:p w14:paraId="7702C5A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4,245,573.34</w:t>
            </w:r>
          </w:p>
        </w:tc>
        <w:tc>
          <w:tcPr>
            <w:tcW w:w="2260" w:type="dxa"/>
            <w:vAlign w:val="center"/>
            <w:hideMark/>
          </w:tcPr>
          <w:p w14:paraId="4065AB4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-4,245,573.34</w:t>
            </w:r>
          </w:p>
        </w:tc>
      </w:tr>
      <w:tr w:rsidR="00BD5144" w:rsidRPr="00BD5144" w14:paraId="09A8E718" w14:textId="77777777" w:rsidTr="00BD5144">
        <w:trPr>
          <w:trHeight w:val="465"/>
        </w:trPr>
        <w:tc>
          <w:tcPr>
            <w:tcW w:w="1360" w:type="dxa"/>
            <w:vAlign w:val="center"/>
            <w:hideMark/>
          </w:tcPr>
          <w:p w14:paraId="225C4F64"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601</w:t>
            </w:r>
          </w:p>
        </w:tc>
        <w:tc>
          <w:tcPr>
            <w:tcW w:w="5820" w:type="dxa"/>
            <w:vAlign w:val="center"/>
            <w:hideMark/>
          </w:tcPr>
          <w:p w14:paraId="4A5E6341"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FIDEICOMISO PARA EL DESARROLLO LOGÍSTICO DEL ESTADO DE OAXACA</w:t>
            </w:r>
          </w:p>
        </w:tc>
        <w:tc>
          <w:tcPr>
            <w:tcW w:w="2260" w:type="dxa"/>
            <w:vAlign w:val="center"/>
            <w:hideMark/>
          </w:tcPr>
          <w:p w14:paraId="221289B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357,630.60</w:t>
            </w:r>
          </w:p>
        </w:tc>
        <w:tc>
          <w:tcPr>
            <w:tcW w:w="2260" w:type="dxa"/>
            <w:vAlign w:val="center"/>
            <w:hideMark/>
          </w:tcPr>
          <w:p w14:paraId="3C3AB1F6"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357,630.60</w:t>
            </w:r>
          </w:p>
        </w:tc>
        <w:tc>
          <w:tcPr>
            <w:tcW w:w="2260" w:type="dxa"/>
            <w:vAlign w:val="center"/>
            <w:hideMark/>
          </w:tcPr>
          <w:p w14:paraId="32C9FAD7"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29344526" w14:textId="77777777" w:rsidTr="00BD5144">
        <w:trPr>
          <w:trHeight w:val="315"/>
        </w:trPr>
        <w:tc>
          <w:tcPr>
            <w:tcW w:w="1360" w:type="dxa"/>
            <w:vAlign w:val="center"/>
            <w:hideMark/>
          </w:tcPr>
          <w:p w14:paraId="2FB64728"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602</w:t>
            </w:r>
          </w:p>
        </w:tc>
        <w:tc>
          <w:tcPr>
            <w:tcW w:w="5820" w:type="dxa"/>
            <w:vAlign w:val="center"/>
            <w:hideMark/>
          </w:tcPr>
          <w:p w14:paraId="7ED48F49"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FIDEICOMISO DE FOMENTO PARA EL ESTADO DE OAXACA</w:t>
            </w:r>
          </w:p>
        </w:tc>
        <w:tc>
          <w:tcPr>
            <w:tcW w:w="2260" w:type="dxa"/>
            <w:vAlign w:val="center"/>
            <w:hideMark/>
          </w:tcPr>
          <w:p w14:paraId="3B89E7D8"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39,909.08</w:t>
            </w:r>
          </w:p>
        </w:tc>
        <w:tc>
          <w:tcPr>
            <w:tcW w:w="2260" w:type="dxa"/>
            <w:vAlign w:val="center"/>
            <w:hideMark/>
          </w:tcPr>
          <w:p w14:paraId="34901AE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39,909.08</w:t>
            </w:r>
          </w:p>
        </w:tc>
        <w:tc>
          <w:tcPr>
            <w:tcW w:w="2260" w:type="dxa"/>
            <w:vAlign w:val="center"/>
            <w:hideMark/>
          </w:tcPr>
          <w:p w14:paraId="17656DD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494E17C0" w14:textId="77777777" w:rsidTr="00BD5144">
        <w:trPr>
          <w:trHeight w:val="465"/>
        </w:trPr>
        <w:tc>
          <w:tcPr>
            <w:tcW w:w="1360" w:type="dxa"/>
            <w:vAlign w:val="center"/>
            <w:hideMark/>
          </w:tcPr>
          <w:p w14:paraId="554D8D6F"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lastRenderedPageBreak/>
              <w:t>603</w:t>
            </w:r>
          </w:p>
        </w:tc>
        <w:tc>
          <w:tcPr>
            <w:tcW w:w="5820" w:type="dxa"/>
            <w:vAlign w:val="center"/>
            <w:hideMark/>
          </w:tcPr>
          <w:p w14:paraId="1B37B1DE"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OFICINA DE CONVENCIONES Y VISITANTES DE OAXACA 'OCVOAXACA' (EXTINTO) DECRETO 26-07-2023</w:t>
            </w:r>
          </w:p>
        </w:tc>
        <w:tc>
          <w:tcPr>
            <w:tcW w:w="2260" w:type="dxa"/>
            <w:vAlign w:val="center"/>
            <w:hideMark/>
          </w:tcPr>
          <w:p w14:paraId="42AF639F"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4,866,799.93</w:t>
            </w:r>
          </w:p>
        </w:tc>
        <w:tc>
          <w:tcPr>
            <w:tcW w:w="2260" w:type="dxa"/>
            <w:vAlign w:val="center"/>
            <w:hideMark/>
          </w:tcPr>
          <w:p w14:paraId="5D8D99A9"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4,866,799.93</w:t>
            </w:r>
          </w:p>
        </w:tc>
        <w:tc>
          <w:tcPr>
            <w:tcW w:w="2260" w:type="dxa"/>
            <w:vAlign w:val="center"/>
            <w:hideMark/>
          </w:tcPr>
          <w:p w14:paraId="1C4CCC80"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r w:rsidR="00BD5144" w:rsidRPr="00BD5144" w14:paraId="41902AF1" w14:textId="77777777" w:rsidTr="00BD5144">
        <w:trPr>
          <w:trHeight w:val="315"/>
        </w:trPr>
        <w:tc>
          <w:tcPr>
            <w:tcW w:w="1360" w:type="dxa"/>
            <w:vAlign w:val="center"/>
            <w:hideMark/>
          </w:tcPr>
          <w:p w14:paraId="53F20501" w14:textId="77777777" w:rsidR="00BD5144" w:rsidRPr="00BD5144" w:rsidRDefault="00BD5144" w:rsidP="00BD5144">
            <w:pPr>
              <w:tabs>
                <w:tab w:val="left" w:pos="7260"/>
              </w:tabs>
              <w:jc w:val="center"/>
              <w:rPr>
                <w:rFonts w:ascii="Monserat" w:eastAsia="Times New Roman" w:hAnsi="Monserat" w:cs="Arial"/>
                <w:sz w:val="18"/>
                <w:szCs w:val="18"/>
              </w:rPr>
            </w:pPr>
            <w:r w:rsidRPr="00BD5144">
              <w:rPr>
                <w:rFonts w:ascii="Monserat" w:eastAsia="Times New Roman" w:hAnsi="Monserat" w:cs="Arial"/>
                <w:sz w:val="18"/>
                <w:szCs w:val="18"/>
              </w:rPr>
              <w:t>801</w:t>
            </w:r>
          </w:p>
        </w:tc>
        <w:tc>
          <w:tcPr>
            <w:tcW w:w="5820" w:type="dxa"/>
            <w:vAlign w:val="center"/>
            <w:hideMark/>
          </w:tcPr>
          <w:p w14:paraId="06B6D28E" w14:textId="77777777" w:rsidR="00BD5144" w:rsidRPr="00BD5144" w:rsidRDefault="00BD5144" w:rsidP="00BD5144">
            <w:pPr>
              <w:tabs>
                <w:tab w:val="left" w:pos="7260"/>
              </w:tabs>
              <w:rPr>
                <w:rFonts w:ascii="Monserat" w:eastAsia="Times New Roman" w:hAnsi="Monserat" w:cs="Arial"/>
                <w:sz w:val="18"/>
                <w:szCs w:val="18"/>
              </w:rPr>
            </w:pPr>
            <w:r w:rsidRPr="00BD5144">
              <w:rPr>
                <w:rFonts w:ascii="Monserat" w:eastAsia="Times New Roman" w:hAnsi="Monserat" w:cs="Arial"/>
                <w:sz w:val="18"/>
                <w:szCs w:val="18"/>
              </w:rPr>
              <w:t>OFICINA DE PENSIONES DEL ESTADO DE OAXACA</w:t>
            </w:r>
          </w:p>
        </w:tc>
        <w:tc>
          <w:tcPr>
            <w:tcW w:w="2260" w:type="dxa"/>
            <w:vAlign w:val="center"/>
            <w:hideMark/>
          </w:tcPr>
          <w:p w14:paraId="2EB8473C"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155245.02</w:t>
            </w:r>
          </w:p>
        </w:tc>
        <w:tc>
          <w:tcPr>
            <w:tcW w:w="2260" w:type="dxa"/>
            <w:vAlign w:val="center"/>
            <w:hideMark/>
          </w:tcPr>
          <w:p w14:paraId="6E91A4BB"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155245.02</w:t>
            </w:r>
          </w:p>
        </w:tc>
        <w:tc>
          <w:tcPr>
            <w:tcW w:w="2260" w:type="dxa"/>
            <w:vAlign w:val="center"/>
            <w:hideMark/>
          </w:tcPr>
          <w:p w14:paraId="64699544" w14:textId="77777777" w:rsidR="00BD5144" w:rsidRPr="00BD5144" w:rsidRDefault="00BD5144" w:rsidP="00BD5144">
            <w:pPr>
              <w:tabs>
                <w:tab w:val="left" w:pos="7260"/>
              </w:tabs>
              <w:jc w:val="right"/>
              <w:rPr>
                <w:rFonts w:ascii="Monserat" w:eastAsia="Times New Roman" w:hAnsi="Monserat" w:cs="Arial"/>
                <w:sz w:val="18"/>
                <w:szCs w:val="18"/>
              </w:rPr>
            </w:pPr>
            <w:r w:rsidRPr="00BD5144">
              <w:rPr>
                <w:rFonts w:ascii="Monserat" w:eastAsia="Times New Roman" w:hAnsi="Monserat" w:cs="Arial"/>
                <w:sz w:val="18"/>
                <w:szCs w:val="18"/>
              </w:rPr>
              <w:t>0.00</w:t>
            </w:r>
          </w:p>
        </w:tc>
      </w:tr>
    </w:tbl>
    <w:p w14:paraId="3CB685B6" w14:textId="77777777" w:rsidR="00BD5144" w:rsidRDefault="00BD5144" w:rsidP="008F07BB">
      <w:pPr>
        <w:tabs>
          <w:tab w:val="left" w:pos="7260"/>
        </w:tabs>
        <w:jc w:val="both"/>
        <w:rPr>
          <w:rFonts w:ascii="Monserat medium" w:eastAsia="Times New Roman" w:hAnsi="Monserat medium" w:cs="Arial"/>
        </w:rPr>
      </w:pPr>
    </w:p>
    <w:p w14:paraId="3D8B7351" w14:textId="1A60551C" w:rsidR="00C21886" w:rsidRPr="00C21886" w:rsidRDefault="006077E4" w:rsidP="008F07BB">
      <w:pPr>
        <w:tabs>
          <w:tab w:val="left" w:pos="7260"/>
        </w:tabs>
        <w:jc w:val="both"/>
        <w:rPr>
          <w:rFonts w:ascii="Monserat medium" w:eastAsia="Times New Roman" w:hAnsi="Monserat medium" w:cs="Arial"/>
          <w:sz w:val="20"/>
          <w:szCs w:val="20"/>
        </w:rPr>
      </w:pPr>
      <w:r w:rsidRPr="006077E4">
        <w:rPr>
          <w:rFonts w:ascii="Monserat medium" w:eastAsia="Times New Roman" w:hAnsi="Monserat medium" w:cs="Arial"/>
          <w:sz w:val="20"/>
          <w:szCs w:val="20"/>
        </w:rPr>
        <w:fldChar w:fldCharType="begin"/>
      </w:r>
      <w:r w:rsidRPr="006077E4">
        <w:rPr>
          <w:rFonts w:ascii="Monserat medium" w:eastAsia="Times New Roman" w:hAnsi="Monserat medium" w:cs="Arial"/>
          <w:sz w:val="20"/>
          <w:szCs w:val="20"/>
        </w:rPr>
        <w:instrText xml:space="preserve"> LINK </w:instrText>
      </w:r>
      <w:r w:rsidR="004D03A4">
        <w:rPr>
          <w:rFonts w:ascii="Monserat medium" w:eastAsia="Times New Roman" w:hAnsi="Monserat medium" w:cs="Arial"/>
          <w:sz w:val="20"/>
          <w:szCs w:val="20"/>
        </w:rPr>
        <w:instrText>Excel.Sheet.12 "C:\\Users\\Admin\\Documents\\0 CCSC CARS\\CUENTA P</w:instrText>
      </w:r>
      <w:r w:rsidR="004D03A4">
        <w:rPr>
          <w:rFonts w:ascii="Monserat medium" w:eastAsia="Times New Roman" w:hAnsi="Monserat medium" w:cs="Arial" w:hint="eastAsia"/>
          <w:sz w:val="20"/>
          <w:szCs w:val="20"/>
        </w:rPr>
        <w:instrText>Ú</w:instrText>
      </w:r>
      <w:r w:rsidR="004D03A4">
        <w:rPr>
          <w:rFonts w:ascii="Monserat medium" w:eastAsia="Times New Roman" w:hAnsi="Monserat medium" w:cs="Arial"/>
          <w:sz w:val="20"/>
          <w:szCs w:val="20"/>
        </w:rPr>
        <w:instrText>BLICA Y AVANCE DE GESTI</w:instrText>
      </w:r>
      <w:r w:rsidR="004D03A4">
        <w:rPr>
          <w:rFonts w:ascii="Monserat medium" w:eastAsia="Times New Roman" w:hAnsi="Monserat medium" w:cs="Arial" w:hint="eastAsia"/>
          <w:sz w:val="20"/>
          <w:szCs w:val="20"/>
        </w:rPr>
        <w:instrText>Ó</w:instrText>
      </w:r>
      <w:r w:rsidR="004D03A4">
        <w:rPr>
          <w:rFonts w:ascii="Monserat medium" w:eastAsia="Times New Roman" w:hAnsi="Monserat medium" w:cs="Arial"/>
          <w:sz w:val="20"/>
          <w:szCs w:val="20"/>
        </w:rPr>
        <w:instrText>N\\CUENTA P</w:instrText>
      </w:r>
      <w:r w:rsidR="004D03A4">
        <w:rPr>
          <w:rFonts w:ascii="Monserat medium" w:eastAsia="Times New Roman" w:hAnsi="Monserat medium" w:cs="Arial" w:hint="eastAsia"/>
          <w:sz w:val="20"/>
          <w:szCs w:val="20"/>
        </w:rPr>
        <w:instrText>Ú</w:instrText>
      </w:r>
      <w:r w:rsidR="004D03A4">
        <w:rPr>
          <w:rFonts w:ascii="Monserat medium" w:eastAsia="Times New Roman" w:hAnsi="Monserat medium" w:cs="Arial"/>
          <w:sz w:val="20"/>
          <w:szCs w:val="20"/>
        </w:rPr>
        <w:instrText xml:space="preserve">BLICA 2023\\TRIMESTRE 4\\PATRIMONIO PARAESTATAL - NOTAS.xlsx" SEFIP!F1C1:F72C5 </w:instrText>
      </w:r>
      <w:r w:rsidRPr="006077E4">
        <w:rPr>
          <w:rFonts w:ascii="Monserat medium" w:eastAsia="Times New Roman" w:hAnsi="Monserat medium" w:cs="Arial"/>
          <w:sz w:val="20"/>
          <w:szCs w:val="20"/>
        </w:rPr>
        <w:instrText xml:space="preserve">\a \f 5 \h  \* MERGEFORMAT </w:instrText>
      </w:r>
      <w:r w:rsidRPr="006077E4">
        <w:rPr>
          <w:rFonts w:ascii="Monserat medium" w:eastAsia="Times New Roman" w:hAnsi="Monserat medium" w:cs="Arial"/>
          <w:sz w:val="20"/>
          <w:szCs w:val="20"/>
        </w:rPr>
        <w:fldChar w:fldCharType="separate"/>
      </w:r>
    </w:p>
    <w:p w14:paraId="184E7E4A" w14:textId="5C391A0D" w:rsidR="005556D5" w:rsidRDefault="006077E4" w:rsidP="00BD5144">
      <w:pPr>
        <w:tabs>
          <w:tab w:val="left" w:pos="7260"/>
        </w:tabs>
        <w:jc w:val="both"/>
        <w:rPr>
          <w:rFonts w:ascii="Monserat medium" w:hAnsi="Monserat medium"/>
          <w:b/>
        </w:rPr>
      </w:pPr>
      <w:r w:rsidRPr="006077E4">
        <w:rPr>
          <w:rFonts w:ascii="Monserat medium" w:eastAsia="Times New Roman" w:hAnsi="Monserat medium" w:cs="Arial"/>
          <w:sz w:val="20"/>
          <w:szCs w:val="20"/>
        </w:rPr>
        <w:fldChar w:fldCharType="end"/>
      </w:r>
      <w:r w:rsidR="005556D5" w:rsidRPr="00A5739A">
        <w:rPr>
          <w:rFonts w:ascii="Monserat medium" w:hAnsi="Monserat medium"/>
          <w:b/>
        </w:rPr>
        <w:t>Fideicomisos, Mandatos y Análogos.</w:t>
      </w:r>
    </w:p>
    <w:p w14:paraId="1947C6AF" w14:textId="77777777" w:rsidR="00BD5144" w:rsidRPr="00A5739A" w:rsidRDefault="00BD5144" w:rsidP="00BD5144">
      <w:pPr>
        <w:tabs>
          <w:tab w:val="left" w:pos="7260"/>
        </w:tabs>
        <w:jc w:val="both"/>
        <w:rPr>
          <w:rFonts w:ascii="Monserat medium" w:hAnsi="Monserat medium"/>
          <w:b/>
        </w:rPr>
      </w:pPr>
    </w:p>
    <w:p w14:paraId="36243407" w14:textId="631C0561" w:rsidR="005556D5"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A la fecha </w:t>
      </w:r>
      <w:r w:rsidR="00BA73A8">
        <w:rPr>
          <w:rFonts w:ascii="Monserat medium" w:eastAsia="Times New Roman" w:hAnsi="Monserat medium" w:cs="Arial"/>
        </w:rPr>
        <w:t>el Estado cuenta con</w:t>
      </w:r>
      <w:r w:rsidRPr="00BB255B">
        <w:rPr>
          <w:rFonts w:ascii="Monserat medium" w:eastAsia="Times New Roman" w:hAnsi="Monserat medium" w:cs="Arial"/>
        </w:rPr>
        <w:t xml:space="preserve"> </w:t>
      </w:r>
      <w:r w:rsidR="00BA73A8">
        <w:rPr>
          <w:rFonts w:ascii="Monserat medium" w:eastAsia="Times New Roman" w:hAnsi="Monserat medium" w:cs="Arial"/>
        </w:rPr>
        <w:t xml:space="preserve">23 </w:t>
      </w:r>
      <w:r w:rsidRPr="00BB255B">
        <w:rPr>
          <w:rFonts w:ascii="Monserat medium" w:eastAsia="Times New Roman" w:hAnsi="Monserat medium" w:cs="Arial"/>
        </w:rPr>
        <w:t>Fideicomisos</w:t>
      </w:r>
      <w:r w:rsidR="00BA73A8">
        <w:rPr>
          <w:rFonts w:ascii="Monserat medium" w:eastAsia="Times New Roman" w:hAnsi="Monserat medium" w:cs="Arial"/>
        </w:rPr>
        <w:t>, cuyo detalle se encuentra en el Tomo 1A</w:t>
      </w:r>
      <w:r w:rsidRPr="00BB255B">
        <w:rPr>
          <w:rFonts w:ascii="Monserat medium" w:eastAsia="Times New Roman" w:hAnsi="Monserat medium" w:cs="Arial"/>
        </w:rPr>
        <w:t>:</w:t>
      </w:r>
    </w:p>
    <w:p w14:paraId="1C785036" w14:textId="77777777" w:rsidR="008E1D34" w:rsidRDefault="008E1D34" w:rsidP="005556D5">
      <w:pPr>
        <w:tabs>
          <w:tab w:val="left" w:pos="7260"/>
        </w:tabs>
        <w:jc w:val="both"/>
        <w:rPr>
          <w:rFonts w:ascii="Monserat medium" w:eastAsia="Times New Roman" w:hAnsi="Monserat medium" w:cs="Arial"/>
        </w:rPr>
      </w:pPr>
    </w:p>
    <w:tbl>
      <w:tblPr>
        <w:tblStyle w:val="Tablaconcuadrcula"/>
        <w:tblW w:w="8888" w:type="dxa"/>
        <w:tblLook w:val="04A0" w:firstRow="1" w:lastRow="0" w:firstColumn="1" w:lastColumn="0" w:noHBand="0" w:noVBand="1"/>
      </w:tblPr>
      <w:tblGrid>
        <w:gridCol w:w="506"/>
        <w:gridCol w:w="1334"/>
        <w:gridCol w:w="3542"/>
        <w:gridCol w:w="1843"/>
        <w:gridCol w:w="1663"/>
      </w:tblGrid>
      <w:tr w:rsidR="008E1D34" w:rsidRPr="008E1D34" w14:paraId="4EBA4BED" w14:textId="77777777" w:rsidTr="008E1D34">
        <w:trPr>
          <w:trHeight w:val="315"/>
          <w:tblHeader/>
        </w:trPr>
        <w:tc>
          <w:tcPr>
            <w:tcW w:w="506" w:type="dxa"/>
            <w:vAlign w:val="center"/>
            <w:hideMark/>
          </w:tcPr>
          <w:p w14:paraId="2FFBE37D" w14:textId="77777777" w:rsidR="008E1D34" w:rsidRPr="008E1D34" w:rsidRDefault="008E1D34" w:rsidP="008E1D34">
            <w:pPr>
              <w:tabs>
                <w:tab w:val="left" w:pos="7260"/>
              </w:tabs>
              <w:jc w:val="center"/>
              <w:rPr>
                <w:rFonts w:ascii="Monserat" w:eastAsia="Times New Roman" w:hAnsi="Monserat" w:cs="Arial"/>
                <w:b/>
                <w:bCs/>
                <w:sz w:val="18"/>
                <w:szCs w:val="18"/>
              </w:rPr>
            </w:pPr>
            <w:r w:rsidRPr="008E1D34">
              <w:rPr>
                <w:rFonts w:ascii="Monserat" w:eastAsia="Times New Roman" w:hAnsi="Monserat" w:cs="Arial"/>
                <w:b/>
                <w:bCs/>
                <w:sz w:val="18"/>
                <w:szCs w:val="18"/>
              </w:rPr>
              <w:t>NO.</w:t>
            </w:r>
          </w:p>
        </w:tc>
        <w:tc>
          <w:tcPr>
            <w:tcW w:w="1334" w:type="dxa"/>
            <w:vAlign w:val="center"/>
            <w:hideMark/>
          </w:tcPr>
          <w:p w14:paraId="6D53038E" w14:textId="77777777" w:rsidR="008E1D34" w:rsidRPr="008E1D34" w:rsidRDefault="008E1D34" w:rsidP="008E1D34">
            <w:pPr>
              <w:tabs>
                <w:tab w:val="left" w:pos="7260"/>
              </w:tabs>
              <w:jc w:val="center"/>
              <w:rPr>
                <w:rFonts w:ascii="Monserat" w:eastAsia="Times New Roman" w:hAnsi="Monserat" w:cs="Arial"/>
                <w:b/>
                <w:bCs/>
                <w:sz w:val="18"/>
                <w:szCs w:val="18"/>
              </w:rPr>
            </w:pPr>
            <w:r w:rsidRPr="008E1D34">
              <w:rPr>
                <w:rFonts w:ascii="Monserat" w:eastAsia="Times New Roman" w:hAnsi="Monserat" w:cs="Arial"/>
                <w:b/>
                <w:bCs/>
                <w:sz w:val="18"/>
                <w:szCs w:val="18"/>
              </w:rPr>
              <w:t>NÚM. FIDEICOMISO</w:t>
            </w:r>
          </w:p>
        </w:tc>
        <w:tc>
          <w:tcPr>
            <w:tcW w:w="3542" w:type="dxa"/>
            <w:vAlign w:val="center"/>
            <w:hideMark/>
          </w:tcPr>
          <w:p w14:paraId="24BC53ED" w14:textId="77777777" w:rsidR="008E1D34" w:rsidRPr="008E1D34" w:rsidRDefault="008E1D34" w:rsidP="008E1D34">
            <w:pPr>
              <w:tabs>
                <w:tab w:val="left" w:pos="7260"/>
              </w:tabs>
              <w:jc w:val="center"/>
              <w:rPr>
                <w:rFonts w:ascii="Monserat" w:eastAsia="Times New Roman" w:hAnsi="Monserat" w:cs="Arial"/>
                <w:b/>
                <w:bCs/>
                <w:sz w:val="18"/>
                <w:szCs w:val="18"/>
              </w:rPr>
            </w:pPr>
            <w:r w:rsidRPr="008E1D34">
              <w:rPr>
                <w:rFonts w:ascii="Monserat" w:eastAsia="Times New Roman" w:hAnsi="Monserat" w:cs="Arial"/>
                <w:b/>
                <w:bCs/>
                <w:sz w:val="18"/>
                <w:szCs w:val="18"/>
              </w:rPr>
              <w:t>NOMBRE FIDEICOMISO</w:t>
            </w:r>
          </w:p>
        </w:tc>
        <w:tc>
          <w:tcPr>
            <w:tcW w:w="1843" w:type="dxa"/>
            <w:vAlign w:val="center"/>
            <w:hideMark/>
          </w:tcPr>
          <w:p w14:paraId="67EC6FF4" w14:textId="77777777" w:rsidR="008E1D34" w:rsidRPr="008E1D34" w:rsidRDefault="008E1D34" w:rsidP="008E1D34">
            <w:pPr>
              <w:tabs>
                <w:tab w:val="left" w:pos="7260"/>
              </w:tabs>
              <w:jc w:val="center"/>
              <w:rPr>
                <w:rFonts w:ascii="Monserat" w:eastAsia="Times New Roman" w:hAnsi="Monserat" w:cs="Arial"/>
                <w:b/>
                <w:bCs/>
                <w:sz w:val="18"/>
                <w:szCs w:val="18"/>
              </w:rPr>
            </w:pPr>
            <w:r w:rsidRPr="008E1D34">
              <w:rPr>
                <w:rFonts w:ascii="Monserat" w:eastAsia="Times New Roman" w:hAnsi="Monserat" w:cs="Arial"/>
                <w:b/>
                <w:bCs/>
                <w:sz w:val="18"/>
                <w:szCs w:val="18"/>
              </w:rPr>
              <w:t>TIPO</w:t>
            </w:r>
          </w:p>
        </w:tc>
        <w:tc>
          <w:tcPr>
            <w:tcW w:w="1663" w:type="dxa"/>
            <w:vAlign w:val="center"/>
            <w:hideMark/>
          </w:tcPr>
          <w:p w14:paraId="748FE111" w14:textId="222C34B0" w:rsidR="008E1D34" w:rsidRPr="008E1D34" w:rsidRDefault="008E1D34" w:rsidP="008E1D34">
            <w:pPr>
              <w:tabs>
                <w:tab w:val="left" w:pos="7260"/>
              </w:tabs>
              <w:jc w:val="center"/>
              <w:rPr>
                <w:rFonts w:ascii="Monserat" w:eastAsia="Times New Roman" w:hAnsi="Monserat" w:cs="Arial"/>
                <w:b/>
                <w:bCs/>
                <w:sz w:val="18"/>
                <w:szCs w:val="18"/>
              </w:rPr>
            </w:pPr>
            <w:r w:rsidRPr="008E1D34">
              <w:rPr>
                <w:rFonts w:ascii="Monserat" w:eastAsia="Times New Roman" w:hAnsi="Monserat" w:cs="Arial"/>
                <w:b/>
                <w:bCs/>
                <w:sz w:val="18"/>
                <w:szCs w:val="18"/>
              </w:rPr>
              <w:t>SALDO</w:t>
            </w:r>
          </w:p>
        </w:tc>
      </w:tr>
      <w:tr w:rsidR="008E1D34" w:rsidRPr="008E1D34" w14:paraId="327634C5" w14:textId="77777777" w:rsidTr="008E1D34">
        <w:trPr>
          <w:trHeight w:val="315"/>
        </w:trPr>
        <w:tc>
          <w:tcPr>
            <w:tcW w:w="506" w:type="dxa"/>
            <w:noWrap/>
            <w:vAlign w:val="center"/>
            <w:hideMark/>
          </w:tcPr>
          <w:p w14:paraId="5BFF9B96"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w:t>
            </w:r>
          </w:p>
        </w:tc>
        <w:tc>
          <w:tcPr>
            <w:tcW w:w="1334" w:type="dxa"/>
            <w:noWrap/>
            <w:vAlign w:val="center"/>
            <w:hideMark/>
          </w:tcPr>
          <w:p w14:paraId="7800B72F"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6259</w:t>
            </w:r>
          </w:p>
        </w:tc>
        <w:tc>
          <w:tcPr>
            <w:tcW w:w="3542" w:type="dxa"/>
            <w:noWrap/>
            <w:vAlign w:val="center"/>
            <w:hideMark/>
          </w:tcPr>
          <w:p w14:paraId="4E808347"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FIDEICOMISO "ALIANZA PARA EL CAMPO DE OAXACA" (FAPCO)      </w:t>
            </w:r>
          </w:p>
        </w:tc>
        <w:tc>
          <w:tcPr>
            <w:tcW w:w="1843" w:type="dxa"/>
            <w:noWrap/>
            <w:vAlign w:val="center"/>
            <w:hideMark/>
          </w:tcPr>
          <w:p w14:paraId="333928B7"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INVERSIÓN Y ADMINISTRACIÓN </w:t>
            </w:r>
          </w:p>
        </w:tc>
        <w:tc>
          <w:tcPr>
            <w:tcW w:w="1663" w:type="dxa"/>
            <w:noWrap/>
            <w:vAlign w:val="center"/>
            <w:hideMark/>
          </w:tcPr>
          <w:p w14:paraId="32DBB9DD"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42,894,606.08 </w:t>
            </w:r>
          </w:p>
        </w:tc>
      </w:tr>
      <w:tr w:rsidR="008E1D34" w:rsidRPr="008E1D34" w14:paraId="0B7EBA39" w14:textId="77777777" w:rsidTr="008E1D34">
        <w:trPr>
          <w:trHeight w:val="315"/>
        </w:trPr>
        <w:tc>
          <w:tcPr>
            <w:tcW w:w="506" w:type="dxa"/>
            <w:noWrap/>
            <w:vAlign w:val="center"/>
            <w:hideMark/>
          </w:tcPr>
          <w:p w14:paraId="7BD3291A"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w:t>
            </w:r>
          </w:p>
        </w:tc>
        <w:tc>
          <w:tcPr>
            <w:tcW w:w="1334" w:type="dxa"/>
            <w:noWrap/>
            <w:vAlign w:val="center"/>
            <w:hideMark/>
          </w:tcPr>
          <w:p w14:paraId="6EDCCBD8"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360293021</w:t>
            </w:r>
          </w:p>
        </w:tc>
        <w:tc>
          <w:tcPr>
            <w:tcW w:w="3542" w:type="dxa"/>
            <w:noWrap/>
            <w:vAlign w:val="center"/>
            <w:hideMark/>
          </w:tcPr>
          <w:p w14:paraId="278511FC"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"MENORES DE SANTIAGO XOCHILTEPEC"</w:t>
            </w:r>
          </w:p>
        </w:tc>
        <w:tc>
          <w:tcPr>
            <w:tcW w:w="1843" w:type="dxa"/>
            <w:noWrap/>
            <w:vAlign w:val="center"/>
            <w:hideMark/>
          </w:tcPr>
          <w:p w14:paraId="370FB568"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ADMINISTRACIÓN E INVERSIÓN </w:t>
            </w:r>
          </w:p>
        </w:tc>
        <w:tc>
          <w:tcPr>
            <w:tcW w:w="1663" w:type="dxa"/>
            <w:noWrap/>
            <w:vAlign w:val="center"/>
            <w:hideMark/>
          </w:tcPr>
          <w:p w14:paraId="70AF2DD8"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560,289.96 </w:t>
            </w:r>
          </w:p>
        </w:tc>
      </w:tr>
      <w:tr w:rsidR="008E1D34" w:rsidRPr="008E1D34" w14:paraId="4C38EA17" w14:textId="77777777" w:rsidTr="008E1D34">
        <w:trPr>
          <w:trHeight w:val="315"/>
        </w:trPr>
        <w:tc>
          <w:tcPr>
            <w:tcW w:w="506" w:type="dxa"/>
            <w:noWrap/>
            <w:vAlign w:val="center"/>
            <w:hideMark/>
          </w:tcPr>
          <w:p w14:paraId="17BACED6"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3</w:t>
            </w:r>
          </w:p>
        </w:tc>
        <w:tc>
          <w:tcPr>
            <w:tcW w:w="1334" w:type="dxa"/>
            <w:noWrap/>
            <w:vAlign w:val="center"/>
            <w:hideMark/>
          </w:tcPr>
          <w:p w14:paraId="749DAF12"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11600</w:t>
            </w:r>
          </w:p>
        </w:tc>
        <w:tc>
          <w:tcPr>
            <w:tcW w:w="3542" w:type="dxa"/>
            <w:noWrap/>
            <w:vAlign w:val="center"/>
            <w:hideMark/>
          </w:tcPr>
          <w:p w14:paraId="605242BE"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CONTRATO DE FIDEICOMISO IRREVOCABLE DE ADMINISTRACIÓN Y PAGO </w:t>
            </w:r>
          </w:p>
        </w:tc>
        <w:tc>
          <w:tcPr>
            <w:tcW w:w="1843" w:type="dxa"/>
            <w:noWrap/>
            <w:vAlign w:val="center"/>
            <w:hideMark/>
          </w:tcPr>
          <w:p w14:paraId="4ED760F1"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IRREVOCABLE DE ADMINISTRACIÓN Y PAGO</w:t>
            </w:r>
          </w:p>
        </w:tc>
        <w:tc>
          <w:tcPr>
            <w:tcW w:w="1663" w:type="dxa"/>
            <w:noWrap/>
            <w:vAlign w:val="center"/>
            <w:hideMark/>
          </w:tcPr>
          <w:p w14:paraId="37AEE94C"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   </w:t>
            </w:r>
          </w:p>
        </w:tc>
      </w:tr>
      <w:tr w:rsidR="008E1D34" w:rsidRPr="008E1D34" w14:paraId="2962253B" w14:textId="77777777" w:rsidTr="008E1D34">
        <w:trPr>
          <w:trHeight w:val="315"/>
        </w:trPr>
        <w:tc>
          <w:tcPr>
            <w:tcW w:w="506" w:type="dxa"/>
            <w:noWrap/>
            <w:vAlign w:val="center"/>
            <w:hideMark/>
          </w:tcPr>
          <w:p w14:paraId="3E795A42"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4</w:t>
            </w:r>
          </w:p>
        </w:tc>
        <w:tc>
          <w:tcPr>
            <w:tcW w:w="1334" w:type="dxa"/>
            <w:noWrap/>
            <w:vAlign w:val="center"/>
            <w:hideMark/>
          </w:tcPr>
          <w:p w14:paraId="50887104"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17556</w:t>
            </w:r>
          </w:p>
        </w:tc>
        <w:tc>
          <w:tcPr>
            <w:tcW w:w="3542" w:type="dxa"/>
            <w:noWrap/>
            <w:vAlign w:val="center"/>
            <w:hideMark/>
          </w:tcPr>
          <w:p w14:paraId="1D647488"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FIDEICOMISOS IRREVOCABLE DE ADMINISTRACIÓN E INVERSIÓN (POLICÍAS ACAECIDOS EN CUMPLIMIENTO DE SU DEBER)</w:t>
            </w:r>
          </w:p>
        </w:tc>
        <w:tc>
          <w:tcPr>
            <w:tcW w:w="1843" w:type="dxa"/>
            <w:noWrap/>
            <w:vAlign w:val="center"/>
            <w:hideMark/>
          </w:tcPr>
          <w:p w14:paraId="31D74339"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IRREVOCABLE DE ADMINISTRACIÓN E INVERSIÓN </w:t>
            </w:r>
          </w:p>
        </w:tc>
        <w:tc>
          <w:tcPr>
            <w:tcW w:w="1663" w:type="dxa"/>
            <w:noWrap/>
            <w:vAlign w:val="center"/>
            <w:hideMark/>
          </w:tcPr>
          <w:p w14:paraId="2A3AB5EE"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559,981.47 </w:t>
            </w:r>
          </w:p>
        </w:tc>
      </w:tr>
      <w:tr w:rsidR="008E1D34" w:rsidRPr="008E1D34" w14:paraId="250A1AA9" w14:textId="77777777" w:rsidTr="008E1D34">
        <w:trPr>
          <w:trHeight w:val="315"/>
        </w:trPr>
        <w:tc>
          <w:tcPr>
            <w:tcW w:w="506" w:type="dxa"/>
            <w:noWrap/>
            <w:vAlign w:val="center"/>
            <w:hideMark/>
          </w:tcPr>
          <w:p w14:paraId="353B23FF"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5</w:t>
            </w:r>
          </w:p>
        </w:tc>
        <w:tc>
          <w:tcPr>
            <w:tcW w:w="1334" w:type="dxa"/>
            <w:noWrap/>
            <w:vAlign w:val="center"/>
            <w:hideMark/>
          </w:tcPr>
          <w:p w14:paraId="38E0C621"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80678</w:t>
            </w:r>
          </w:p>
        </w:tc>
        <w:tc>
          <w:tcPr>
            <w:tcW w:w="3542" w:type="dxa"/>
            <w:noWrap/>
            <w:vAlign w:val="center"/>
            <w:hideMark/>
          </w:tcPr>
          <w:p w14:paraId="221DA752"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PARA EL DESARROLLO LOGÍSTICO DEL ESTADO DE OAXACA / FIDELO</w:t>
            </w:r>
          </w:p>
        </w:tc>
        <w:tc>
          <w:tcPr>
            <w:tcW w:w="1843" w:type="dxa"/>
            <w:noWrap/>
            <w:vAlign w:val="center"/>
            <w:hideMark/>
          </w:tcPr>
          <w:p w14:paraId="66A8CBA1" w14:textId="0675A56E"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IRREVOCABLE TRASLATIVO DE DOMINIO Y DE </w:t>
            </w:r>
            <w:r w:rsidRPr="008E1D34">
              <w:rPr>
                <w:rFonts w:ascii="Monserat" w:eastAsia="Times New Roman" w:hAnsi="Monserat" w:cs="Arial"/>
                <w:sz w:val="18"/>
                <w:szCs w:val="18"/>
              </w:rPr>
              <w:t>ADMINISTRACIÓN</w:t>
            </w:r>
          </w:p>
        </w:tc>
        <w:tc>
          <w:tcPr>
            <w:tcW w:w="1663" w:type="dxa"/>
            <w:noWrap/>
            <w:vAlign w:val="center"/>
            <w:hideMark/>
          </w:tcPr>
          <w:p w14:paraId="7498CD55"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19,788,769.66 </w:t>
            </w:r>
          </w:p>
        </w:tc>
      </w:tr>
      <w:tr w:rsidR="008E1D34" w:rsidRPr="008E1D34" w14:paraId="3B67EAAC" w14:textId="77777777" w:rsidTr="008E1D34">
        <w:trPr>
          <w:trHeight w:val="315"/>
        </w:trPr>
        <w:tc>
          <w:tcPr>
            <w:tcW w:w="506" w:type="dxa"/>
            <w:noWrap/>
            <w:vAlign w:val="center"/>
            <w:hideMark/>
          </w:tcPr>
          <w:p w14:paraId="0FAD84B6"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6</w:t>
            </w:r>
          </w:p>
        </w:tc>
        <w:tc>
          <w:tcPr>
            <w:tcW w:w="1334" w:type="dxa"/>
            <w:noWrap/>
            <w:vAlign w:val="center"/>
            <w:hideMark/>
          </w:tcPr>
          <w:p w14:paraId="0EC90041"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2050</w:t>
            </w:r>
          </w:p>
        </w:tc>
        <w:tc>
          <w:tcPr>
            <w:tcW w:w="3542" w:type="dxa"/>
            <w:noWrap/>
            <w:vAlign w:val="center"/>
            <w:hideMark/>
          </w:tcPr>
          <w:p w14:paraId="501B71B0"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PARA EL DESARROLLO REGIONAL SUR SURESTE (FIDESUR)</w:t>
            </w:r>
          </w:p>
        </w:tc>
        <w:tc>
          <w:tcPr>
            <w:tcW w:w="1843" w:type="dxa"/>
            <w:noWrap/>
            <w:vAlign w:val="center"/>
            <w:hideMark/>
          </w:tcPr>
          <w:p w14:paraId="47E54FFE"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INVERSIÓN                                                  Y FUENTE DE PAGO</w:t>
            </w:r>
          </w:p>
        </w:tc>
        <w:tc>
          <w:tcPr>
            <w:tcW w:w="1663" w:type="dxa"/>
            <w:noWrap/>
            <w:vAlign w:val="center"/>
            <w:hideMark/>
          </w:tcPr>
          <w:p w14:paraId="433AA20F"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3,619,550.51 </w:t>
            </w:r>
          </w:p>
        </w:tc>
      </w:tr>
      <w:tr w:rsidR="008E1D34" w:rsidRPr="008E1D34" w14:paraId="01C598CA" w14:textId="77777777" w:rsidTr="008E1D34">
        <w:trPr>
          <w:trHeight w:val="315"/>
        </w:trPr>
        <w:tc>
          <w:tcPr>
            <w:tcW w:w="506" w:type="dxa"/>
            <w:noWrap/>
            <w:vAlign w:val="center"/>
            <w:hideMark/>
          </w:tcPr>
          <w:p w14:paraId="1CA29E6E"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7</w:t>
            </w:r>
          </w:p>
        </w:tc>
        <w:tc>
          <w:tcPr>
            <w:tcW w:w="1334" w:type="dxa"/>
            <w:noWrap/>
            <w:vAlign w:val="center"/>
            <w:hideMark/>
          </w:tcPr>
          <w:p w14:paraId="25A4A28D"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5868</w:t>
            </w:r>
          </w:p>
        </w:tc>
        <w:tc>
          <w:tcPr>
            <w:tcW w:w="3542" w:type="dxa"/>
            <w:noWrap/>
            <w:vAlign w:val="center"/>
            <w:hideMark/>
          </w:tcPr>
          <w:p w14:paraId="37FCC4BA"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DE FONDO DE VIVIENDA MAGISTERIAL (FIPROVIM)</w:t>
            </w:r>
          </w:p>
        </w:tc>
        <w:tc>
          <w:tcPr>
            <w:tcW w:w="1843" w:type="dxa"/>
            <w:noWrap/>
            <w:vAlign w:val="center"/>
            <w:hideMark/>
          </w:tcPr>
          <w:p w14:paraId="7713F4AD"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ADMINISTRACIÓN</w:t>
            </w:r>
          </w:p>
        </w:tc>
        <w:tc>
          <w:tcPr>
            <w:tcW w:w="1663" w:type="dxa"/>
            <w:noWrap/>
            <w:vAlign w:val="center"/>
            <w:hideMark/>
          </w:tcPr>
          <w:p w14:paraId="539E7A45"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67,498,621.99 </w:t>
            </w:r>
          </w:p>
        </w:tc>
      </w:tr>
      <w:tr w:rsidR="008E1D34" w:rsidRPr="008E1D34" w14:paraId="0D30AC42" w14:textId="77777777" w:rsidTr="008E1D34">
        <w:trPr>
          <w:trHeight w:val="300"/>
        </w:trPr>
        <w:tc>
          <w:tcPr>
            <w:tcW w:w="506" w:type="dxa"/>
            <w:noWrap/>
            <w:vAlign w:val="center"/>
            <w:hideMark/>
          </w:tcPr>
          <w:p w14:paraId="14832A31"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8</w:t>
            </w:r>
          </w:p>
        </w:tc>
        <w:tc>
          <w:tcPr>
            <w:tcW w:w="1334" w:type="dxa"/>
            <w:noWrap/>
            <w:vAlign w:val="center"/>
            <w:hideMark/>
          </w:tcPr>
          <w:p w14:paraId="06F6651C"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360314033</w:t>
            </w:r>
          </w:p>
        </w:tc>
        <w:tc>
          <w:tcPr>
            <w:tcW w:w="3542" w:type="dxa"/>
            <w:noWrap/>
            <w:vAlign w:val="center"/>
            <w:hideMark/>
          </w:tcPr>
          <w:p w14:paraId="35919C58"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"FONDO DE GARANTÍA PARA LAS EMPRESAS DE SOLIDARIDAD DEL ESTADO DE OAXACA (FOGAROAX)"</w:t>
            </w:r>
          </w:p>
        </w:tc>
        <w:tc>
          <w:tcPr>
            <w:tcW w:w="1843" w:type="dxa"/>
            <w:noWrap/>
            <w:vAlign w:val="center"/>
            <w:hideMark/>
          </w:tcPr>
          <w:p w14:paraId="2E27A626"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INVERSIÓN Y GARANTÍA</w:t>
            </w:r>
            <w:r w:rsidRPr="008E1D34">
              <w:rPr>
                <w:rFonts w:ascii="Monserat" w:eastAsia="Times New Roman" w:hAnsi="Monserat" w:cs="Arial"/>
                <w:sz w:val="18"/>
                <w:szCs w:val="18"/>
              </w:rPr>
              <w:br/>
              <w:t>COMPLEMENTARIA</w:t>
            </w:r>
          </w:p>
        </w:tc>
        <w:tc>
          <w:tcPr>
            <w:tcW w:w="1663" w:type="dxa"/>
            <w:noWrap/>
            <w:vAlign w:val="center"/>
            <w:hideMark/>
          </w:tcPr>
          <w:p w14:paraId="421DD2E6"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3,252,212.75 </w:t>
            </w:r>
          </w:p>
        </w:tc>
      </w:tr>
      <w:tr w:rsidR="008E1D34" w:rsidRPr="008E1D34" w14:paraId="588A27DC" w14:textId="77777777" w:rsidTr="008E1D34">
        <w:trPr>
          <w:trHeight w:val="315"/>
        </w:trPr>
        <w:tc>
          <w:tcPr>
            <w:tcW w:w="506" w:type="dxa"/>
            <w:noWrap/>
            <w:vAlign w:val="center"/>
            <w:hideMark/>
          </w:tcPr>
          <w:p w14:paraId="1F4D0644"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9</w:t>
            </w:r>
          </w:p>
        </w:tc>
        <w:tc>
          <w:tcPr>
            <w:tcW w:w="1334" w:type="dxa"/>
            <w:noWrap/>
            <w:vAlign w:val="center"/>
            <w:hideMark/>
          </w:tcPr>
          <w:p w14:paraId="68F63192"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28445-5</w:t>
            </w:r>
          </w:p>
        </w:tc>
        <w:tc>
          <w:tcPr>
            <w:tcW w:w="3542" w:type="dxa"/>
            <w:noWrap/>
            <w:vAlign w:val="center"/>
            <w:hideMark/>
          </w:tcPr>
          <w:p w14:paraId="47D8AA32"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PARA EL PROGRAMA ESPECIAL DE FINANCIAMIENTO A LA VIVIENDA PARA EL MAGISTERIO DEL ESTADO DE OAXACA (FOVIMOAX)</w:t>
            </w:r>
          </w:p>
        </w:tc>
        <w:tc>
          <w:tcPr>
            <w:tcW w:w="1843" w:type="dxa"/>
            <w:noWrap/>
            <w:vAlign w:val="center"/>
            <w:hideMark/>
          </w:tcPr>
          <w:p w14:paraId="5E06192D"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INVERSIÓN Y ADMINISTRACIÓN</w:t>
            </w:r>
          </w:p>
        </w:tc>
        <w:tc>
          <w:tcPr>
            <w:tcW w:w="1663" w:type="dxa"/>
            <w:noWrap/>
            <w:vAlign w:val="center"/>
            <w:hideMark/>
          </w:tcPr>
          <w:p w14:paraId="2B00CB76"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60,969,544.55 </w:t>
            </w:r>
          </w:p>
        </w:tc>
      </w:tr>
      <w:tr w:rsidR="008E1D34" w:rsidRPr="008E1D34" w14:paraId="532D1747" w14:textId="77777777" w:rsidTr="008E1D34">
        <w:trPr>
          <w:trHeight w:val="315"/>
        </w:trPr>
        <w:tc>
          <w:tcPr>
            <w:tcW w:w="506" w:type="dxa"/>
            <w:noWrap/>
            <w:vAlign w:val="center"/>
            <w:hideMark/>
          </w:tcPr>
          <w:p w14:paraId="47281364"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10</w:t>
            </w:r>
          </w:p>
        </w:tc>
        <w:tc>
          <w:tcPr>
            <w:tcW w:w="1334" w:type="dxa"/>
            <w:noWrap/>
            <w:vAlign w:val="center"/>
            <w:hideMark/>
          </w:tcPr>
          <w:p w14:paraId="677CAF74"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80697</w:t>
            </w:r>
          </w:p>
        </w:tc>
        <w:tc>
          <w:tcPr>
            <w:tcW w:w="3542" w:type="dxa"/>
            <w:noWrap/>
            <w:vAlign w:val="center"/>
            <w:hideMark/>
          </w:tcPr>
          <w:p w14:paraId="3563E3F6"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"OFICINA DE CONVENCIONES Y VISITANTES DE OAXACA, OCV OAXACA (OCV)"</w:t>
            </w:r>
          </w:p>
        </w:tc>
        <w:tc>
          <w:tcPr>
            <w:tcW w:w="1843" w:type="dxa"/>
            <w:noWrap/>
            <w:vAlign w:val="center"/>
            <w:hideMark/>
          </w:tcPr>
          <w:p w14:paraId="542D20A5"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ENTIDAD PARAESTATAL</w:t>
            </w:r>
          </w:p>
        </w:tc>
        <w:tc>
          <w:tcPr>
            <w:tcW w:w="1663" w:type="dxa"/>
            <w:noWrap/>
            <w:vAlign w:val="center"/>
            <w:hideMark/>
          </w:tcPr>
          <w:p w14:paraId="624A3055"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739,682.69 </w:t>
            </w:r>
          </w:p>
        </w:tc>
      </w:tr>
      <w:tr w:rsidR="008E1D34" w:rsidRPr="008E1D34" w14:paraId="3F30125A" w14:textId="77777777" w:rsidTr="008E1D34">
        <w:trPr>
          <w:trHeight w:val="315"/>
        </w:trPr>
        <w:tc>
          <w:tcPr>
            <w:tcW w:w="506" w:type="dxa"/>
            <w:noWrap/>
            <w:vAlign w:val="center"/>
            <w:hideMark/>
          </w:tcPr>
          <w:p w14:paraId="03E2D5F0"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11</w:t>
            </w:r>
          </w:p>
        </w:tc>
        <w:tc>
          <w:tcPr>
            <w:tcW w:w="1334" w:type="dxa"/>
            <w:noWrap/>
            <w:vAlign w:val="center"/>
            <w:hideMark/>
          </w:tcPr>
          <w:p w14:paraId="3036152E"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80736</w:t>
            </w:r>
          </w:p>
        </w:tc>
        <w:tc>
          <w:tcPr>
            <w:tcW w:w="3542" w:type="dxa"/>
            <w:noWrap/>
            <w:vAlign w:val="center"/>
            <w:hideMark/>
          </w:tcPr>
          <w:p w14:paraId="25D75A02"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FIDEICOMISO DE FOMENTO PARA EL ESTADO DE OAXACA    FIFEO      </w:t>
            </w:r>
          </w:p>
        </w:tc>
        <w:tc>
          <w:tcPr>
            <w:tcW w:w="1843" w:type="dxa"/>
            <w:noWrap/>
            <w:vAlign w:val="center"/>
            <w:hideMark/>
          </w:tcPr>
          <w:p w14:paraId="51A4BF77"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ENTIDAD PARAESTATAL</w:t>
            </w:r>
          </w:p>
        </w:tc>
        <w:tc>
          <w:tcPr>
            <w:tcW w:w="1663" w:type="dxa"/>
            <w:noWrap/>
            <w:vAlign w:val="center"/>
            <w:hideMark/>
          </w:tcPr>
          <w:p w14:paraId="38520FAC"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2,613,974.45 </w:t>
            </w:r>
          </w:p>
        </w:tc>
      </w:tr>
      <w:tr w:rsidR="008E1D34" w:rsidRPr="008E1D34" w14:paraId="55499958" w14:textId="77777777" w:rsidTr="008E1D34">
        <w:trPr>
          <w:trHeight w:val="465"/>
        </w:trPr>
        <w:tc>
          <w:tcPr>
            <w:tcW w:w="506" w:type="dxa"/>
            <w:noWrap/>
            <w:vAlign w:val="center"/>
            <w:hideMark/>
          </w:tcPr>
          <w:p w14:paraId="323CCA82"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12</w:t>
            </w:r>
          </w:p>
        </w:tc>
        <w:tc>
          <w:tcPr>
            <w:tcW w:w="1334" w:type="dxa"/>
            <w:noWrap/>
            <w:vAlign w:val="center"/>
            <w:hideMark/>
          </w:tcPr>
          <w:p w14:paraId="61319F76"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2003410-1</w:t>
            </w:r>
          </w:p>
        </w:tc>
        <w:tc>
          <w:tcPr>
            <w:tcW w:w="3542" w:type="dxa"/>
            <w:noWrap/>
            <w:vAlign w:val="center"/>
            <w:hideMark/>
          </w:tcPr>
          <w:p w14:paraId="47BF6196"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FONDO DE PENSIONES PARA LOS INTEGRANTES DE LAS INSTITUCIONES POLICIALES DE LA SECRETARÍA DE </w:t>
            </w:r>
            <w:r w:rsidRPr="008E1D34">
              <w:rPr>
                <w:rFonts w:ascii="Monserat" w:eastAsia="Times New Roman" w:hAnsi="Monserat" w:cs="Arial"/>
                <w:sz w:val="18"/>
                <w:szCs w:val="18"/>
              </w:rPr>
              <w:lastRenderedPageBreak/>
              <w:t>SEGURIDAD PÚBLICA DEL ESTADO DE OAXACA</w:t>
            </w:r>
          </w:p>
        </w:tc>
        <w:tc>
          <w:tcPr>
            <w:tcW w:w="1843" w:type="dxa"/>
            <w:noWrap/>
            <w:vAlign w:val="center"/>
            <w:hideMark/>
          </w:tcPr>
          <w:p w14:paraId="140F8AAA"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lastRenderedPageBreak/>
              <w:t xml:space="preserve">ADMINISTRACIÓN, INVERSIÓN Y PAGO </w:t>
            </w:r>
          </w:p>
        </w:tc>
        <w:tc>
          <w:tcPr>
            <w:tcW w:w="1663" w:type="dxa"/>
            <w:noWrap/>
            <w:vAlign w:val="center"/>
            <w:hideMark/>
          </w:tcPr>
          <w:p w14:paraId="33476710"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69,939,674.66 </w:t>
            </w:r>
          </w:p>
        </w:tc>
      </w:tr>
      <w:tr w:rsidR="008E1D34" w:rsidRPr="008E1D34" w14:paraId="07B5FEE1" w14:textId="77777777" w:rsidTr="008E1D34">
        <w:trPr>
          <w:trHeight w:val="315"/>
        </w:trPr>
        <w:tc>
          <w:tcPr>
            <w:tcW w:w="506" w:type="dxa"/>
            <w:noWrap/>
            <w:vAlign w:val="center"/>
            <w:hideMark/>
          </w:tcPr>
          <w:p w14:paraId="038C9838"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13</w:t>
            </w:r>
          </w:p>
        </w:tc>
        <w:tc>
          <w:tcPr>
            <w:tcW w:w="1334" w:type="dxa"/>
            <w:noWrap/>
            <w:vAlign w:val="center"/>
            <w:hideMark/>
          </w:tcPr>
          <w:p w14:paraId="43B84840"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80063</w:t>
            </w:r>
          </w:p>
        </w:tc>
        <w:tc>
          <w:tcPr>
            <w:tcW w:w="3542" w:type="dxa"/>
            <w:noWrap/>
            <w:vAlign w:val="center"/>
            <w:hideMark/>
          </w:tcPr>
          <w:p w14:paraId="0FB8AA07" w14:textId="50A228B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FIDEICOMISO DEL FONDO PARA EL FOMENTO ESTATAL DE LAS </w:t>
            </w:r>
            <w:r w:rsidRPr="008E1D34">
              <w:rPr>
                <w:rFonts w:ascii="Monserat" w:eastAsia="Times New Roman" w:hAnsi="Monserat" w:cs="Arial"/>
                <w:sz w:val="18"/>
                <w:szCs w:val="18"/>
              </w:rPr>
              <w:t>ACTIVIDADES PRODUCTIVAS</w:t>
            </w:r>
            <w:r w:rsidRPr="008E1D34">
              <w:rPr>
                <w:rFonts w:ascii="Monserat" w:eastAsia="Times New Roman" w:hAnsi="Monserat" w:cs="Arial"/>
                <w:sz w:val="18"/>
                <w:szCs w:val="18"/>
              </w:rPr>
              <w:t xml:space="preserve"> DE OAXACA (FIDEAPO)  </w:t>
            </w:r>
          </w:p>
        </w:tc>
        <w:tc>
          <w:tcPr>
            <w:tcW w:w="1843" w:type="dxa"/>
            <w:noWrap/>
            <w:vAlign w:val="center"/>
            <w:hideMark/>
          </w:tcPr>
          <w:p w14:paraId="3A5F7BCD"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ENTIDAD PARAESTATAL</w:t>
            </w:r>
          </w:p>
        </w:tc>
        <w:tc>
          <w:tcPr>
            <w:tcW w:w="1663" w:type="dxa"/>
            <w:noWrap/>
            <w:vAlign w:val="center"/>
            <w:hideMark/>
          </w:tcPr>
          <w:p w14:paraId="7C1D3638"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14,225,487.90 </w:t>
            </w:r>
          </w:p>
        </w:tc>
      </w:tr>
      <w:tr w:rsidR="008E1D34" w:rsidRPr="008E1D34" w14:paraId="39D36691" w14:textId="77777777" w:rsidTr="008E1D34">
        <w:trPr>
          <w:trHeight w:val="315"/>
        </w:trPr>
        <w:tc>
          <w:tcPr>
            <w:tcW w:w="506" w:type="dxa"/>
            <w:noWrap/>
            <w:vAlign w:val="center"/>
            <w:hideMark/>
          </w:tcPr>
          <w:p w14:paraId="6BFFAD04"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14</w:t>
            </w:r>
          </w:p>
        </w:tc>
        <w:tc>
          <w:tcPr>
            <w:tcW w:w="1334" w:type="dxa"/>
            <w:noWrap/>
            <w:vAlign w:val="center"/>
            <w:hideMark/>
          </w:tcPr>
          <w:p w14:paraId="4A9D63E5"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80064</w:t>
            </w:r>
          </w:p>
        </w:tc>
        <w:tc>
          <w:tcPr>
            <w:tcW w:w="3542" w:type="dxa"/>
            <w:noWrap/>
            <w:vAlign w:val="center"/>
            <w:hideMark/>
          </w:tcPr>
          <w:p w14:paraId="130E2255"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DEL FONDO DE FOMENTO A EMPRESAS DE SOLIDARIDAD EN EL ISTMO</w:t>
            </w:r>
            <w:r w:rsidRPr="008E1D34">
              <w:rPr>
                <w:rFonts w:ascii="Monserat" w:eastAsia="Times New Roman" w:hAnsi="Monserat" w:cs="Arial"/>
                <w:sz w:val="18"/>
                <w:szCs w:val="18"/>
              </w:rPr>
              <w:br/>
              <w:t xml:space="preserve">DE OAXACA (FOFASIO) </w:t>
            </w:r>
          </w:p>
        </w:tc>
        <w:tc>
          <w:tcPr>
            <w:tcW w:w="1843" w:type="dxa"/>
            <w:noWrap/>
            <w:vAlign w:val="center"/>
            <w:hideMark/>
          </w:tcPr>
          <w:p w14:paraId="2047DE10"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ENTIDAD PARAESTATAL</w:t>
            </w:r>
          </w:p>
        </w:tc>
        <w:tc>
          <w:tcPr>
            <w:tcW w:w="1663" w:type="dxa"/>
            <w:noWrap/>
            <w:vAlign w:val="center"/>
            <w:hideMark/>
          </w:tcPr>
          <w:p w14:paraId="001ED4B9"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   </w:t>
            </w:r>
          </w:p>
        </w:tc>
      </w:tr>
      <w:tr w:rsidR="008E1D34" w:rsidRPr="008E1D34" w14:paraId="333B175A" w14:textId="77777777" w:rsidTr="008E1D34">
        <w:trPr>
          <w:trHeight w:val="315"/>
        </w:trPr>
        <w:tc>
          <w:tcPr>
            <w:tcW w:w="506" w:type="dxa"/>
            <w:noWrap/>
            <w:vAlign w:val="center"/>
            <w:hideMark/>
          </w:tcPr>
          <w:p w14:paraId="7E12ACB4"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15</w:t>
            </w:r>
          </w:p>
        </w:tc>
        <w:tc>
          <w:tcPr>
            <w:tcW w:w="1334" w:type="dxa"/>
            <w:noWrap/>
            <w:vAlign w:val="center"/>
            <w:hideMark/>
          </w:tcPr>
          <w:p w14:paraId="2D78706D"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11150</w:t>
            </w:r>
          </w:p>
        </w:tc>
        <w:tc>
          <w:tcPr>
            <w:tcW w:w="3542" w:type="dxa"/>
            <w:noWrap/>
            <w:vAlign w:val="center"/>
            <w:hideMark/>
          </w:tcPr>
          <w:p w14:paraId="007DC2F8"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DE FOMENTO MINERO (FIMO)</w:t>
            </w:r>
          </w:p>
        </w:tc>
        <w:tc>
          <w:tcPr>
            <w:tcW w:w="1843" w:type="dxa"/>
            <w:noWrap/>
            <w:vAlign w:val="center"/>
            <w:hideMark/>
          </w:tcPr>
          <w:p w14:paraId="73AD4E80"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ENTIDAD PARAESTATAL</w:t>
            </w:r>
          </w:p>
        </w:tc>
        <w:tc>
          <w:tcPr>
            <w:tcW w:w="1663" w:type="dxa"/>
            <w:noWrap/>
            <w:vAlign w:val="center"/>
            <w:hideMark/>
          </w:tcPr>
          <w:p w14:paraId="5AA97D5C"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14,221,614.89 </w:t>
            </w:r>
          </w:p>
        </w:tc>
      </w:tr>
      <w:tr w:rsidR="008E1D34" w:rsidRPr="008E1D34" w14:paraId="14A811EE" w14:textId="77777777" w:rsidTr="008E1D34">
        <w:trPr>
          <w:trHeight w:val="315"/>
        </w:trPr>
        <w:tc>
          <w:tcPr>
            <w:tcW w:w="506" w:type="dxa"/>
            <w:noWrap/>
            <w:vAlign w:val="center"/>
            <w:hideMark/>
          </w:tcPr>
          <w:p w14:paraId="7CFBA4DE"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16</w:t>
            </w:r>
          </w:p>
        </w:tc>
        <w:tc>
          <w:tcPr>
            <w:tcW w:w="1334" w:type="dxa"/>
            <w:noWrap/>
            <w:vAlign w:val="center"/>
            <w:hideMark/>
          </w:tcPr>
          <w:p w14:paraId="5CF0DC4C"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2249</w:t>
            </w:r>
          </w:p>
        </w:tc>
        <w:tc>
          <w:tcPr>
            <w:tcW w:w="3542" w:type="dxa"/>
            <w:noWrap/>
            <w:vAlign w:val="center"/>
            <w:hideMark/>
          </w:tcPr>
          <w:p w14:paraId="1F402EFF"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CORREDOR BRT 1 PONIENTE DEL SISTEMA INTEGRADO DE TRANSPORTE DE LA ZONA METROPOLITANA DE OAXACA</w:t>
            </w:r>
          </w:p>
        </w:tc>
        <w:tc>
          <w:tcPr>
            <w:tcW w:w="1843" w:type="dxa"/>
            <w:noWrap/>
            <w:vAlign w:val="center"/>
            <w:hideMark/>
          </w:tcPr>
          <w:p w14:paraId="7C57A8E0"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ADMINISTRACIÓN</w:t>
            </w:r>
          </w:p>
        </w:tc>
        <w:tc>
          <w:tcPr>
            <w:tcW w:w="1663" w:type="dxa"/>
            <w:noWrap/>
            <w:vAlign w:val="center"/>
            <w:hideMark/>
          </w:tcPr>
          <w:p w14:paraId="49F69B13"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37,539,759.04 </w:t>
            </w:r>
          </w:p>
        </w:tc>
      </w:tr>
      <w:tr w:rsidR="008E1D34" w:rsidRPr="008E1D34" w14:paraId="5ADDB529" w14:textId="77777777" w:rsidTr="008E1D34">
        <w:trPr>
          <w:trHeight w:val="315"/>
        </w:trPr>
        <w:tc>
          <w:tcPr>
            <w:tcW w:w="506" w:type="dxa"/>
            <w:noWrap/>
            <w:vAlign w:val="center"/>
            <w:hideMark/>
          </w:tcPr>
          <w:p w14:paraId="0EC48BC4"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17</w:t>
            </w:r>
          </w:p>
        </w:tc>
        <w:tc>
          <w:tcPr>
            <w:tcW w:w="1334" w:type="dxa"/>
            <w:noWrap/>
            <w:vAlign w:val="center"/>
            <w:hideMark/>
          </w:tcPr>
          <w:p w14:paraId="25328970"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11041126</w:t>
            </w:r>
          </w:p>
        </w:tc>
        <w:tc>
          <w:tcPr>
            <w:tcW w:w="3542" w:type="dxa"/>
            <w:noWrap/>
            <w:vAlign w:val="center"/>
            <w:hideMark/>
          </w:tcPr>
          <w:p w14:paraId="1ECF601C"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FONDO DE DESASTRES NATURALES DEL ESTADO DE OAXACA (FDNEO)</w:t>
            </w:r>
          </w:p>
        </w:tc>
        <w:tc>
          <w:tcPr>
            <w:tcW w:w="1843" w:type="dxa"/>
            <w:noWrap/>
            <w:vAlign w:val="center"/>
            <w:hideMark/>
          </w:tcPr>
          <w:p w14:paraId="14A6E485"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ADMINISTRACIÓN, INVERSIÓN Y PAGO </w:t>
            </w:r>
          </w:p>
        </w:tc>
        <w:tc>
          <w:tcPr>
            <w:tcW w:w="1663" w:type="dxa"/>
            <w:noWrap/>
            <w:vAlign w:val="center"/>
            <w:hideMark/>
          </w:tcPr>
          <w:p w14:paraId="61998DB1"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269,502,747.92 </w:t>
            </w:r>
          </w:p>
        </w:tc>
      </w:tr>
      <w:tr w:rsidR="008E1D34" w:rsidRPr="008E1D34" w14:paraId="27EBD667" w14:textId="77777777" w:rsidTr="008E1D34">
        <w:trPr>
          <w:trHeight w:val="315"/>
        </w:trPr>
        <w:tc>
          <w:tcPr>
            <w:tcW w:w="506" w:type="dxa"/>
            <w:noWrap/>
            <w:vAlign w:val="center"/>
            <w:hideMark/>
          </w:tcPr>
          <w:p w14:paraId="067BDB63"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18</w:t>
            </w:r>
          </w:p>
        </w:tc>
        <w:tc>
          <w:tcPr>
            <w:tcW w:w="1334" w:type="dxa"/>
            <w:noWrap/>
            <w:vAlign w:val="center"/>
            <w:hideMark/>
          </w:tcPr>
          <w:p w14:paraId="589C113F"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4100558</w:t>
            </w:r>
          </w:p>
        </w:tc>
        <w:tc>
          <w:tcPr>
            <w:tcW w:w="3542" w:type="dxa"/>
            <w:noWrap/>
            <w:vAlign w:val="center"/>
            <w:hideMark/>
          </w:tcPr>
          <w:p w14:paraId="764E8523"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IRREVOCABLE DE ADMINISTRACIÓN Y FUENTE DE PAGO</w:t>
            </w:r>
          </w:p>
        </w:tc>
        <w:tc>
          <w:tcPr>
            <w:tcW w:w="1843" w:type="dxa"/>
            <w:noWrap/>
            <w:vAlign w:val="center"/>
            <w:hideMark/>
          </w:tcPr>
          <w:p w14:paraId="3D567518" w14:textId="51769748"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ADMINISTRACIÓN Y</w:t>
            </w:r>
            <w:r w:rsidRPr="008E1D34">
              <w:rPr>
                <w:rFonts w:ascii="Monserat" w:eastAsia="Times New Roman" w:hAnsi="Monserat" w:cs="Arial"/>
                <w:sz w:val="18"/>
                <w:szCs w:val="18"/>
              </w:rPr>
              <w:t xml:space="preserve"> FUENTE DE PAGO</w:t>
            </w:r>
          </w:p>
        </w:tc>
        <w:tc>
          <w:tcPr>
            <w:tcW w:w="1663" w:type="dxa"/>
            <w:noWrap/>
            <w:vAlign w:val="center"/>
            <w:hideMark/>
          </w:tcPr>
          <w:p w14:paraId="38D6EA6B"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53,104,747.34 </w:t>
            </w:r>
          </w:p>
        </w:tc>
      </w:tr>
      <w:tr w:rsidR="008E1D34" w:rsidRPr="008E1D34" w14:paraId="41C2E085" w14:textId="77777777" w:rsidTr="008E1D34">
        <w:trPr>
          <w:trHeight w:val="315"/>
        </w:trPr>
        <w:tc>
          <w:tcPr>
            <w:tcW w:w="506" w:type="dxa"/>
            <w:noWrap/>
            <w:vAlign w:val="center"/>
            <w:hideMark/>
          </w:tcPr>
          <w:p w14:paraId="1D8CE47E"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19</w:t>
            </w:r>
          </w:p>
        </w:tc>
        <w:tc>
          <w:tcPr>
            <w:tcW w:w="1334" w:type="dxa"/>
            <w:noWrap/>
            <w:vAlign w:val="center"/>
            <w:hideMark/>
          </w:tcPr>
          <w:p w14:paraId="41267CA8"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10754</w:t>
            </w:r>
          </w:p>
        </w:tc>
        <w:tc>
          <w:tcPr>
            <w:tcW w:w="3542" w:type="dxa"/>
            <w:noWrap/>
            <w:vAlign w:val="center"/>
            <w:hideMark/>
          </w:tcPr>
          <w:p w14:paraId="7C890C6C"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FIDEICOMISO IRREVOCABLE DE ADMINISTRACIÓN Y FUENTE DE PAGO </w:t>
            </w:r>
          </w:p>
        </w:tc>
        <w:tc>
          <w:tcPr>
            <w:tcW w:w="1843" w:type="dxa"/>
            <w:noWrap/>
            <w:vAlign w:val="center"/>
            <w:hideMark/>
          </w:tcPr>
          <w:p w14:paraId="30AE91CF" w14:textId="209019F3"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ADMINISTRACIÓN Y</w:t>
            </w:r>
            <w:r w:rsidRPr="008E1D34">
              <w:rPr>
                <w:rFonts w:ascii="Monserat" w:eastAsia="Times New Roman" w:hAnsi="Monserat" w:cs="Arial"/>
                <w:sz w:val="18"/>
                <w:szCs w:val="18"/>
              </w:rPr>
              <w:t xml:space="preserve"> FUENTE DE PAGO</w:t>
            </w:r>
          </w:p>
        </w:tc>
        <w:tc>
          <w:tcPr>
            <w:tcW w:w="1663" w:type="dxa"/>
            <w:noWrap/>
            <w:vAlign w:val="center"/>
            <w:hideMark/>
          </w:tcPr>
          <w:p w14:paraId="341C6E5E"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2,988,599.66 </w:t>
            </w:r>
          </w:p>
        </w:tc>
      </w:tr>
      <w:tr w:rsidR="008E1D34" w:rsidRPr="008E1D34" w14:paraId="6085AC91" w14:textId="77777777" w:rsidTr="008E1D34">
        <w:trPr>
          <w:trHeight w:val="315"/>
        </w:trPr>
        <w:tc>
          <w:tcPr>
            <w:tcW w:w="506" w:type="dxa"/>
            <w:noWrap/>
            <w:vAlign w:val="center"/>
            <w:hideMark/>
          </w:tcPr>
          <w:p w14:paraId="6C2C1605"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20</w:t>
            </w:r>
          </w:p>
        </w:tc>
        <w:tc>
          <w:tcPr>
            <w:tcW w:w="1334" w:type="dxa"/>
            <w:noWrap/>
            <w:vAlign w:val="center"/>
            <w:hideMark/>
          </w:tcPr>
          <w:p w14:paraId="7255B77F"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11581</w:t>
            </w:r>
          </w:p>
        </w:tc>
        <w:tc>
          <w:tcPr>
            <w:tcW w:w="3542" w:type="dxa"/>
            <w:noWrap/>
            <w:vAlign w:val="center"/>
            <w:hideMark/>
          </w:tcPr>
          <w:p w14:paraId="5D6D82BD"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IRREVOCABLE DE ADMINISTRACIÓN Y FUENTE DE PAGO (MAS OAXACA)</w:t>
            </w:r>
          </w:p>
        </w:tc>
        <w:tc>
          <w:tcPr>
            <w:tcW w:w="1843" w:type="dxa"/>
            <w:noWrap/>
            <w:vAlign w:val="center"/>
            <w:hideMark/>
          </w:tcPr>
          <w:p w14:paraId="4D3D7363" w14:textId="64ADBC54"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ADMINISTRACIÓN Y</w:t>
            </w:r>
            <w:r w:rsidRPr="008E1D34">
              <w:rPr>
                <w:rFonts w:ascii="Monserat" w:eastAsia="Times New Roman" w:hAnsi="Monserat" w:cs="Arial"/>
                <w:sz w:val="18"/>
                <w:szCs w:val="18"/>
              </w:rPr>
              <w:t xml:space="preserve"> FUENTE DE PAGO</w:t>
            </w:r>
          </w:p>
        </w:tc>
        <w:tc>
          <w:tcPr>
            <w:tcW w:w="1663" w:type="dxa"/>
            <w:noWrap/>
            <w:vAlign w:val="center"/>
            <w:hideMark/>
          </w:tcPr>
          <w:p w14:paraId="498077ED"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10,662,393.34 </w:t>
            </w:r>
          </w:p>
        </w:tc>
      </w:tr>
      <w:tr w:rsidR="008E1D34" w:rsidRPr="008E1D34" w14:paraId="0F7F9C96" w14:textId="77777777" w:rsidTr="008E1D34">
        <w:trPr>
          <w:trHeight w:val="315"/>
        </w:trPr>
        <w:tc>
          <w:tcPr>
            <w:tcW w:w="506" w:type="dxa"/>
            <w:noWrap/>
            <w:vAlign w:val="center"/>
            <w:hideMark/>
          </w:tcPr>
          <w:p w14:paraId="033A1EFB"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21</w:t>
            </w:r>
          </w:p>
        </w:tc>
        <w:tc>
          <w:tcPr>
            <w:tcW w:w="1334" w:type="dxa"/>
            <w:noWrap/>
            <w:vAlign w:val="center"/>
            <w:hideMark/>
          </w:tcPr>
          <w:p w14:paraId="67C330AA"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360958235</w:t>
            </w:r>
          </w:p>
        </w:tc>
        <w:tc>
          <w:tcPr>
            <w:tcW w:w="3542" w:type="dxa"/>
            <w:noWrap/>
            <w:vAlign w:val="center"/>
            <w:hideMark/>
          </w:tcPr>
          <w:p w14:paraId="462ECD6A"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NIÑAS, NIÑOS, ADOLESCENTES Y ADULTOS DAMNIFICADOS DEL MUNICIPIO DE SANTIAGO JAMILTEPEC, OAXACA.</w:t>
            </w:r>
          </w:p>
        </w:tc>
        <w:tc>
          <w:tcPr>
            <w:tcW w:w="1843" w:type="dxa"/>
            <w:noWrap/>
            <w:vAlign w:val="center"/>
            <w:hideMark/>
          </w:tcPr>
          <w:p w14:paraId="0C8B3C52"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 xml:space="preserve">ADMINISTRACIÓN, INVERSIÓN Y PAGO </w:t>
            </w:r>
          </w:p>
        </w:tc>
        <w:tc>
          <w:tcPr>
            <w:tcW w:w="1663" w:type="dxa"/>
            <w:noWrap/>
            <w:vAlign w:val="center"/>
            <w:hideMark/>
          </w:tcPr>
          <w:p w14:paraId="5495BCFA"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2,705,782.47 </w:t>
            </w:r>
          </w:p>
        </w:tc>
      </w:tr>
      <w:tr w:rsidR="008E1D34" w:rsidRPr="008E1D34" w14:paraId="61914E7C" w14:textId="77777777" w:rsidTr="008E1D34">
        <w:trPr>
          <w:trHeight w:val="315"/>
        </w:trPr>
        <w:tc>
          <w:tcPr>
            <w:tcW w:w="506" w:type="dxa"/>
            <w:noWrap/>
            <w:vAlign w:val="center"/>
            <w:hideMark/>
          </w:tcPr>
          <w:p w14:paraId="2DA6F132"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22</w:t>
            </w:r>
          </w:p>
        </w:tc>
        <w:tc>
          <w:tcPr>
            <w:tcW w:w="1334" w:type="dxa"/>
            <w:noWrap/>
            <w:vAlign w:val="center"/>
            <w:hideMark/>
          </w:tcPr>
          <w:p w14:paraId="787FE8AC"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2004587</w:t>
            </w:r>
          </w:p>
        </w:tc>
        <w:tc>
          <w:tcPr>
            <w:tcW w:w="3542" w:type="dxa"/>
            <w:noWrap/>
            <w:vAlign w:val="center"/>
            <w:hideMark/>
          </w:tcPr>
          <w:p w14:paraId="5E0E02B2"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MAESTRO DE ADMINISTRACIÓN Y FUENTE DE PAGO</w:t>
            </w:r>
          </w:p>
        </w:tc>
        <w:tc>
          <w:tcPr>
            <w:tcW w:w="1843" w:type="dxa"/>
            <w:noWrap/>
            <w:vAlign w:val="center"/>
            <w:hideMark/>
          </w:tcPr>
          <w:p w14:paraId="5A8A5C60" w14:textId="53514580"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ADMINISTRACIÓN Y</w:t>
            </w:r>
            <w:r w:rsidRPr="008E1D34">
              <w:rPr>
                <w:rFonts w:ascii="Monserat" w:eastAsia="Times New Roman" w:hAnsi="Monserat" w:cs="Arial"/>
                <w:sz w:val="18"/>
                <w:szCs w:val="18"/>
              </w:rPr>
              <w:t xml:space="preserve"> FUENTE DE PAGO</w:t>
            </w:r>
          </w:p>
        </w:tc>
        <w:tc>
          <w:tcPr>
            <w:tcW w:w="1663" w:type="dxa"/>
            <w:noWrap/>
            <w:vAlign w:val="center"/>
            <w:hideMark/>
          </w:tcPr>
          <w:p w14:paraId="0906B66E"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403,045,079.56 </w:t>
            </w:r>
          </w:p>
        </w:tc>
      </w:tr>
      <w:tr w:rsidR="008E1D34" w:rsidRPr="008E1D34" w14:paraId="78411A58" w14:textId="77777777" w:rsidTr="008E1D34">
        <w:trPr>
          <w:trHeight w:val="315"/>
        </w:trPr>
        <w:tc>
          <w:tcPr>
            <w:tcW w:w="506" w:type="dxa"/>
            <w:noWrap/>
            <w:vAlign w:val="center"/>
            <w:hideMark/>
          </w:tcPr>
          <w:p w14:paraId="1E7CD18D"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23</w:t>
            </w:r>
          </w:p>
        </w:tc>
        <w:tc>
          <w:tcPr>
            <w:tcW w:w="1334" w:type="dxa"/>
            <w:noWrap/>
            <w:vAlign w:val="center"/>
            <w:hideMark/>
          </w:tcPr>
          <w:p w14:paraId="357FD448" w14:textId="77777777" w:rsidR="008E1D34" w:rsidRPr="008E1D34" w:rsidRDefault="008E1D34" w:rsidP="008E1D34">
            <w:pPr>
              <w:tabs>
                <w:tab w:val="left" w:pos="7260"/>
              </w:tabs>
              <w:jc w:val="center"/>
              <w:rPr>
                <w:rFonts w:ascii="Monserat" w:eastAsia="Times New Roman" w:hAnsi="Monserat" w:cs="Arial"/>
                <w:sz w:val="18"/>
                <w:szCs w:val="18"/>
              </w:rPr>
            </w:pPr>
            <w:r w:rsidRPr="008E1D34">
              <w:rPr>
                <w:rFonts w:ascii="Monserat" w:eastAsia="Times New Roman" w:hAnsi="Monserat" w:cs="Arial"/>
                <w:sz w:val="18"/>
                <w:szCs w:val="18"/>
              </w:rPr>
              <w:t>2004588</w:t>
            </w:r>
          </w:p>
        </w:tc>
        <w:tc>
          <w:tcPr>
            <w:tcW w:w="3542" w:type="dxa"/>
            <w:noWrap/>
            <w:vAlign w:val="center"/>
            <w:hideMark/>
          </w:tcPr>
          <w:p w14:paraId="03FFA1A1" w14:textId="77777777"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FIDEICOMISO MAESTRO DE ADMINISTRACIÓN Y FUENTE DE PAGO</w:t>
            </w:r>
          </w:p>
        </w:tc>
        <w:tc>
          <w:tcPr>
            <w:tcW w:w="1843" w:type="dxa"/>
            <w:noWrap/>
            <w:vAlign w:val="center"/>
            <w:hideMark/>
          </w:tcPr>
          <w:p w14:paraId="00E85E4E" w14:textId="1B767E3F" w:rsidR="008E1D34" w:rsidRPr="008E1D34" w:rsidRDefault="008E1D34" w:rsidP="008E1D34">
            <w:pPr>
              <w:tabs>
                <w:tab w:val="left" w:pos="7260"/>
              </w:tabs>
              <w:rPr>
                <w:rFonts w:ascii="Monserat" w:eastAsia="Times New Roman" w:hAnsi="Monserat" w:cs="Arial"/>
                <w:sz w:val="18"/>
                <w:szCs w:val="18"/>
              </w:rPr>
            </w:pPr>
            <w:r w:rsidRPr="008E1D34">
              <w:rPr>
                <w:rFonts w:ascii="Monserat" w:eastAsia="Times New Roman" w:hAnsi="Monserat" w:cs="Arial"/>
                <w:sz w:val="18"/>
                <w:szCs w:val="18"/>
              </w:rPr>
              <w:t>ADMINISTRACIÓN Y</w:t>
            </w:r>
            <w:r w:rsidRPr="008E1D34">
              <w:rPr>
                <w:rFonts w:ascii="Monserat" w:eastAsia="Times New Roman" w:hAnsi="Monserat" w:cs="Arial"/>
                <w:sz w:val="18"/>
                <w:szCs w:val="18"/>
              </w:rPr>
              <w:t xml:space="preserve"> FUENTE DE PAGO</w:t>
            </w:r>
          </w:p>
        </w:tc>
        <w:tc>
          <w:tcPr>
            <w:tcW w:w="1663" w:type="dxa"/>
            <w:noWrap/>
            <w:vAlign w:val="center"/>
            <w:hideMark/>
          </w:tcPr>
          <w:p w14:paraId="6D768E61" w14:textId="77777777" w:rsidR="008E1D34" w:rsidRPr="008E1D34" w:rsidRDefault="008E1D34" w:rsidP="008E1D34">
            <w:pPr>
              <w:tabs>
                <w:tab w:val="left" w:pos="7260"/>
              </w:tabs>
              <w:jc w:val="right"/>
              <w:rPr>
                <w:rFonts w:ascii="Monserat" w:eastAsia="Times New Roman" w:hAnsi="Monserat" w:cs="Arial"/>
                <w:sz w:val="18"/>
                <w:szCs w:val="18"/>
              </w:rPr>
            </w:pPr>
            <w:r w:rsidRPr="008E1D34">
              <w:rPr>
                <w:rFonts w:ascii="Monserat" w:eastAsia="Times New Roman" w:hAnsi="Monserat" w:cs="Arial"/>
                <w:sz w:val="18"/>
                <w:szCs w:val="18"/>
              </w:rPr>
              <w:t xml:space="preserve">              181,868,430.44 </w:t>
            </w:r>
          </w:p>
        </w:tc>
      </w:tr>
      <w:tr w:rsidR="008E1D34" w:rsidRPr="008E1D34" w14:paraId="63C489D9" w14:textId="77777777" w:rsidTr="008E1D34">
        <w:trPr>
          <w:trHeight w:val="315"/>
        </w:trPr>
        <w:tc>
          <w:tcPr>
            <w:tcW w:w="506" w:type="dxa"/>
            <w:noWrap/>
            <w:vAlign w:val="center"/>
            <w:hideMark/>
          </w:tcPr>
          <w:p w14:paraId="749C9821" w14:textId="4297DD43" w:rsidR="008E1D34" w:rsidRPr="008E1D34" w:rsidRDefault="008E1D34" w:rsidP="008E1D34">
            <w:pPr>
              <w:tabs>
                <w:tab w:val="left" w:pos="7260"/>
              </w:tabs>
              <w:jc w:val="center"/>
              <w:rPr>
                <w:rFonts w:ascii="Monserat" w:eastAsia="Times New Roman" w:hAnsi="Monserat" w:cs="Arial"/>
                <w:sz w:val="18"/>
                <w:szCs w:val="18"/>
              </w:rPr>
            </w:pPr>
          </w:p>
        </w:tc>
        <w:tc>
          <w:tcPr>
            <w:tcW w:w="1334" w:type="dxa"/>
            <w:vAlign w:val="center"/>
            <w:hideMark/>
          </w:tcPr>
          <w:p w14:paraId="36851510" w14:textId="77777777" w:rsidR="008E1D34" w:rsidRPr="008E1D34" w:rsidRDefault="008E1D34" w:rsidP="008E1D34">
            <w:pPr>
              <w:tabs>
                <w:tab w:val="left" w:pos="7260"/>
              </w:tabs>
              <w:jc w:val="center"/>
              <w:rPr>
                <w:rFonts w:ascii="Monserat" w:eastAsia="Times New Roman" w:hAnsi="Monserat" w:cs="Arial"/>
                <w:b/>
                <w:bCs/>
                <w:sz w:val="18"/>
                <w:szCs w:val="18"/>
              </w:rPr>
            </w:pPr>
            <w:r w:rsidRPr="008E1D34">
              <w:rPr>
                <w:rFonts w:ascii="Monserat" w:eastAsia="Times New Roman" w:hAnsi="Monserat" w:cs="Arial"/>
                <w:b/>
                <w:bCs/>
                <w:sz w:val="18"/>
                <w:szCs w:val="18"/>
              </w:rPr>
              <w:t>TOTAL</w:t>
            </w:r>
          </w:p>
        </w:tc>
        <w:tc>
          <w:tcPr>
            <w:tcW w:w="3542" w:type="dxa"/>
            <w:vAlign w:val="center"/>
            <w:hideMark/>
          </w:tcPr>
          <w:p w14:paraId="2A85D005" w14:textId="77777777" w:rsidR="008E1D34" w:rsidRPr="008E1D34" w:rsidRDefault="008E1D34" w:rsidP="008E1D34">
            <w:pPr>
              <w:tabs>
                <w:tab w:val="left" w:pos="7260"/>
              </w:tabs>
              <w:rPr>
                <w:rFonts w:ascii="Monserat" w:eastAsia="Times New Roman" w:hAnsi="Monserat" w:cs="Arial"/>
                <w:b/>
                <w:bCs/>
                <w:sz w:val="18"/>
                <w:szCs w:val="18"/>
              </w:rPr>
            </w:pPr>
            <w:r w:rsidRPr="008E1D34">
              <w:rPr>
                <w:rFonts w:ascii="Monserat" w:eastAsia="Times New Roman" w:hAnsi="Monserat" w:cs="Arial"/>
                <w:b/>
                <w:bCs/>
                <w:sz w:val="18"/>
                <w:szCs w:val="18"/>
              </w:rPr>
              <w:t> </w:t>
            </w:r>
          </w:p>
        </w:tc>
        <w:tc>
          <w:tcPr>
            <w:tcW w:w="1843" w:type="dxa"/>
            <w:vAlign w:val="center"/>
            <w:hideMark/>
          </w:tcPr>
          <w:p w14:paraId="6A8A150C" w14:textId="77777777" w:rsidR="008E1D34" w:rsidRPr="008E1D34" w:rsidRDefault="008E1D34" w:rsidP="008E1D34">
            <w:pPr>
              <w:tabs>
                <w:tab w:val="left" w:pos="7260"/>
              </w:tabs>
              <w:rPr>
                <w:rFonts w:ascii="Monserat" w:eastAsia="Times New Roman" w:hAnsi="Monserat" w:cs="Arial"/>
                <w:b/>
                <w:bCs/>
                <w:sz w:val="18"/>
                <w:szCs w:val="18"/>
              </w:rPr>
            </w:pPr>
            <w:r w:rsidRPr="008E1D34">
              <w:rPr>
                <w:rFonts w:ascii="Monserat" w:eastAsia="Times New Roman" w:hAnsi="Monserat" w:cs="Arial"/>
                <w:b/>
                <w:bCs/>
                <w:sz w:val="18"/>
                <w:szCs w:val="18"/>
              </w:rPr>
              <w:t> </w:t>
            </w:r>
          </w:p>
        </w:tc>
        <w:tc>
          <w:tcPr>
            <w:tcW w:w="1663" w:type="dxa"/>
            <w:noWrap/>
            <w:vAlign w:val="center"/>
            <w:hideMark/>
          </w:tcPr>
          <w:p w14:paraId="4E566744" w14:textId="77777777" w:rsidR="008E1D34" w:rsidRPr="008E1D34" w:rsidRDefault="008E1D34" w:rsidP="008E1D34">
            <w:pPr>
              <w:tabs>
                <w:tab w:val="left" w:pos="7260"/>
              </w:tabs>
              <w:jc w:val="right"/>
              <w:rPr>
                <w:rFonts w:ascii="Monserat" w:eastAsia="Times New Roman" w:hAnsi="Monserat" w:cs="Arial"/>
                <w:b/>
                <w:bCs/>
                <w:sz w:val="18"/>
                <w:szCs w:val="18"/>
              </w:rPr>
            </w:pPr>
            <w:r w:rsidRPr="008E1D34">
              <w:rPr>
                <w:rFonts w:ascii="Monserat" w:eastAsia="Times New Roman" w:hAnsi="Monserat" w:cs="Arial"/>
                <w:b/>
                <w:bCs/>
                <w:sz w:val="18"/>
                <w:szCs w:val="18"/>
              </w:rPr>
              <w:t xml:space="preserve">           1,262,301,551.33 </w:t>
            </w:r>
          </w:p>
        </w:tc>
      </w:tr>
    </w:tbl>
    <w:p w14:paraId="74420369" w14:textId="14EE067A" w:rsidR="005556D5" w:rsidRPr="00BB255B" w:rsidRDefault="005556D5" w:rsidP="00BA73A8">
      <w:pPr>
        <w:rPr>
          <w:rFonts w:ascii="Monserat medium" w:eastAsia="Times New Roman" w:hAnsi="Monserat medium" w:cs="Arial"/>
        </w:rPr>
      </w:pPr>
    </w:p>
    <w:p w14:paraId="4B1DB935" w14:textId="2471931A"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Reporte de recaudación</w:t>
      </w:r>
    </w:p>
    <w:p w14:paraId="5117A40F" w14:textId="0C7C7EC2" w:rsidR="00A966A5" w:rsidRPr="00A966A5" w:rsidRDefault="00A966A5" w:rsidP="00A966A5">
      <w:pPr>
        <w:widowControl w:val="0"/>
        <w:jc w:val="both"/>
        <w:rPr>
          <w:rFonts w:ascii="Monserat medium" w:hAnsi="Monserat medium"/>
          <w:bCs/>
        </w:rPr>
      </w:pPr>
      <w:r w:rsidRPr="00A966A5">
        <w:rPr>
          <w:rFonts w:ascii="Monserat medium" w:hAnsi="Monserat medium"/>
          <w:bCs/>
        </w:rPr>
        <w:t>Acciones de Fiscalización, Resultados del Periodo Enero – Diciembre de 2023.</w:t>
      </w:r>
    </w:p>
    <w:p w14:paraId="12FDC0C6" w14:textId="77777777" w:rsidR="00A966A5" w:rsidRPr="00A966A5" w:rsidRDefault="00A966A5" w:rsidP="00A966A5">
      <w:pPr>
        <w:widowControl w:val="0"/>
        <w:jc w:val="both"/>
        <w:rPr>
          <w:rFonts w:ascii="Monserat medium" w:hAnsi="Monserat medium"/>
          <w:bCs/>
        </w:rPr>
      </w:pPr>
    </w:p>
    <w:p w14:paraId="2BD91FEE" w14:textId="64FF25B5" w:rsidR="00A966A5" w:rsidRPr="00A966A5" w:rsidRDefault="00A966A5" w:rsidP="00A966A5">
      <w:pPr>
        <w:widowControl w:val="0"/>
        <w:jc w:val="both"/>
        <w:rPr>
          <w:rFonts w:ascii="Monserat medium" w:hAnsi="Monserat medium"/>
          <w:bCs/>
        </w:rPr>
      </w:pPr>
      <w:r w:rsidRPr="00A966A5">
        <w:rPr>
          <w:rFonts w:ascii="Monserat medium" w:hAnsi="Monserat medium"/>
          <w:bCs/>
        </w:rPr>
        <w:t>Impuestos Federales</w:t>
      </w:r>
    </w:p>
    <w:p w14:paraId="2BC24A0D" w14:textId="77777777" w:rsidR="00A966A5" w:rsidRPr="00A966A5" w:rsidRDefault="00A966A5" w:rsidP="00A966A5">
      <w:pPr>
        <w:widowControl w:val="0"/>
        <w:jc w:val="both"/>
        <w:rPr>
          <w:rFonts w:ascii="Monserat medium" w:hAnsi="Monserat medium"/>
          <w:bCs/>
        </w:rPr>
      </w:pPr>
    </w:p>
    <w:p w14:paraId="23EA3CA2" w14:textId="1B3415EB" w:rsidR="00BD5144" w:rsidRDefault="00BD5144" w:rsidP="00A966A5">
      <w:pPr>
        <w:widowControl w:val="0"/>
        <w:jc w:val="both"/>
        <w:rPr>
          <w:rFonts w:ascii="Monserat medium" w:hAnsi="Monserat medium"/>
          <w:bCs/>
        </w:rPr>
      </w:pPr>
      <w:r w:rsidRPr="00BD5144">
        <w:rPr>
          <w:rFonts w:ascii="Monserat medium" w:hAnsi="Monserat medium"/>
          <w:bCs/>
        </w:rPr>
        <w:t>Dentro de las atribuciones a cargo de la Secretaría de Finanzas, relacionadas con la verificación del cumplimiento de las obligaciones fiscales de los contribuyentes, la Dirección de Auditoría e Inspección Fiscal durante el periodo de enero a marzo del presente año, concluyeron 134 actos de fiscalización en materia de impuestos federales, cabe señalar que de acuerdo a la concertación del Programa Operativo Anual 2024 se tiene una meta anual de 345 actos, lográndose al primer trimestre un avance del 38.84% respecto a dicha meta.</w:t>
      </w:r>
    </w:p>
    <w:p w14:paraId="1B009285" w14:textId="77777777" w:rsidR="00870123" w:rsidRDefault="00870123" w:rsidP="00A966A5">
      <w:pPr>
        <w:widowControl w:val="0"/>
        <w:jc w:val="both"/>
        <w:rPr>
          <w:rFonts w:ascii="Monserat medium" w:hAnsi="Monserat medium"/>
          <w:bCs/>
        </w:rPr>
      </w:pPr>
    </w:p>
    <w:p w14:paraId="5E9AD4B7" w14:textId="77777777" w:rsidR="00870123" w:rsidRDefault="00870123" w:rsidP="00A966A5">
      <w:pPr>
        <w:widowControl w:val="0"/>
        <w:jc w:val="both"/>
        <w:rPr>
          <w:rFonts w:ascii="Monserat medium" w:hAnsi="Monserat medium"/>
          <w:bCs/>
        </w:rPr>
      </w:pPr>
    </w:p>
    <w:p w14:paraId="340E7853" w14:textId="0001C2CD" w:rsidR="00BD5144" w:rsidRPr="00A966A5" w:rsidRDefault="00BD5144" w:rsidP="00A966A5">
      <w:pPr>
        <w:widowControl w:val="0"/>
        <w:jc w:val="both"/>
        <w:rPr>
          <w:rFonts w:ascii="Monserat medium" w:hAnsi="Monserat medium"/>
          <w:bCs/>
        </w:rPr>
      </w:pPr>
      <w:r>
        <w:rPr>
          <w:noProof/>
          <w:lang w:val="es-MX"/>
        </w:rPr>
        <mc:AlternateContent>
          <mc:Choice Requires="wpg">
            <w:drawing>
              <wp:anchor distT="0" distB="0" distL="114300" distR="114300" simplePos="0" relativeHeight="251660288" behindDoc="0" locked="0" layoutInCell="1" allowOverlap="1" wp14:anchorId="7A4F53AD" wp14:editId="7B931D71">
                <wp:simplePos x="0" y="0"/>
                <wp:positionH relativeFrom="margin">
                  <wp:posOffset>629107</wp:posOffset>
                </wp:positionH>
                <wp:positionV relativeFrom="paragraph">
                  <wp:posOffset>7315</wp:posOffset>
                </wp:positionV>
                <wp:extent cx="4681728" cy="1975104"/>
                <wp:effectExtent l="0" t="0" r="5080" b="6350"/>
                <wp:wrapNone/>
                <wp:docPr id="1669467936" name="10 Grupo"/>
                <wp:cNvGraphicFramePr/>
                <a:graphic xmlns:a="http://schemas.openxmlformats.org/drawingml/2006/main">
                  <a:graphicData uri="http://schemas.microsoft.com/office/word/2010/wordprocessingGroup">
                    <wpg:wgp>
                      <wpg:cNvGrpSpPr/>
                      <wpg:grpSpPr>
                        <a:xfrm>
                          <a:off x="0" y="0"/>
                          <a:ext cx="4681728" cy="1975104"/>
                          <a:chOff x="314480" y="-144493"/>
                          <a:chExt cx="4824119" cy="2490788"/>
                        </a:xfrm>
                      </wpg:grpSpPr>
                      <wpg:graphicFrame>
                        <wpg:cNvPr id="478483199" name="6 Gráfico"/>
                        <wpg:cNvFrPr/>
                        <wpg:xfrm>
                          <a:off x="314480" y="-144493"/>
                          <a:ext cx="4824119" cy="2490788"/>
                        </wpg:xfrm>
                        <a:graphic>
                          <a:graphicData uri="http://schemas.openxmlformats.org/drawingml/2006/chart">
                            <c:chart xmlns:c="http://schemas.openxmlformats.org/drawingml/2006/chart" xmlns:r="http://schemas.openxmlformats.org/officeDocument/2006/relationships" r:id="rId18"/>
                          </a:graphicData>
                        </a:graphic>
                      </wpg:graphicFrame>
                      <wps:wsp>
                        <wps:cNvPr id="1057258652" name="8 CuadroTexto"/>
                        <wps:cNvSpPr txBox="1"/>
                        <wps:spPr>
                          <a:xfrm>
                            <a:off x="1533525" y="23809"/>
                            <a:ext cx="2104911" cy="293703"/>
                          </a:xfrm>
                          <a:prstGeom prst="rect">
                            <a:avLst/>
                          </a:prstGeom>
                          <a:noFill/>
                          <a:ln>
                            <a:noFill/>
                          </a:ln>
                          <a:effectLst/>
                        </wps:spPr>
                        <wps:txbx>
                          <w:txbxContent>
                            <w:p w14:paraId="2A2AC7B1" w14:textId="77777777" w:rsidR="00BD5144" w:rsidRDefault="00BD5144" w:rsidP="00BD5144">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A4F53AD" id="10 Grupo" o:spid="_x0000_s1026" style="position:absolute;left:0;text-align:left;margin-left:49.55pt;margin-top:.6pt;width:368.65pt;height:155.5pt;z-index:251660288;mso-position-horizontal-relative:margin;mso-width-relative:margin;mso-height-relative:margin" coordorigin="3144,-1444" coordsize="48241,2490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Gráfico" o:spid="_x0000_s1027" type="#_x0000_t75" style="position:absolute;left:3081;top:-1521;width:48367;height:25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">
                  <v:imagedata r:id="rId19" o:title=""/>
                  <o:lock v:ext="edit" aspectratio="f"/>
                </v:shape>
                <v:shapetype id="_x0000_t202" coordsize="21600,21600" o:spt="202" path="m,l,21600r21600,l21600,xe">
                  <v:stroke joinstyle="miter"/>
                  <v:path gradientshapeok="t" o:connecttype="rect"/>
                </v:shapetype>
                <v:shape id="8 CuadroTexto" o:spid="_x0000_s1028" type="#_x0000_t202" style="position:absolute;left:15335;top:238;width:21049;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" filled="f" stroked="f">
                  <v:textbox>
                    <w:txbxContent>
                      <w:p w14:paraId="2A2AC7B1" w14:textId="77777777" w:rsidR="00BD5144" w:rsidRDefault="00BD5144" w:rsidP="00BD5144">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v:textbox>
                </v:shape>
                <w10:wrap anchorx="margin"/>
              </v:group>
            </w:pict>
          </mc:Fallback>
        </mc:AlternateContent>
      </w:r>
    </w:p>
    <w:p w14:paraId="61C98D7D" w14:textId="77777777" w:rsidR="00A966A5" w:rsidRDefault="00A966A5" w:rsidP="00A966A5">
      <w:pPr>
        <w:widowControl w:val="0"/>
        <w:jc w:val="both"/>
        <w:rPr>
          <w:rFonts w:ascii="Monserat medium" w:hAnsi="Monserat medium"/>
          <w:bCs/>
        </w:rPr>
      </w:pPr>
    </w:p>
    <w:p w14:paraId="6D5C721D" w14:textId="77777777" w:rsidR="00BD5144" w:rsidRDefault="00BD5144" w:rsidP="00A966A5">
      <w:pPr>
        <w:widowControl w:val="0"/>
        <w:jc w:val="both"/>
        <w:rPr>
          <w:rFonts w:ascii="Monserat medium" w:hAnsi="Monserat medium"/>
          <w:bCs/>
        </w:rPr>
      </w:pPr>
    </w:p>
    <w:p w14:paraId="3FF624E5" w14:textId="77777777" w:rsidR="00BD5144" w:rsidRDefault="00BD5144" w:rsidP="00A966A5">
      <w:pPr>
        <w:widowControl w:val="0"/>
        <w:jc w:val="both"/>
        <w:rPr>
          <w:rFonts w:ascii="Monserat medium" w:hAnsi="Monserat medium"/>
          <w:bCs/>
        </w:rPr>
      </w:pPr>
    </w:p>
    <w:p w14:paraId="4A854F44" w14:textId="77777777" w:rsidR="00BD5144" w:rsidRDefault="00BD5144" w:rsidP="00A966A5">
      <w:pPr>
        <w:widowControl w:val="0"/>
        <w:jc w:val="both"/>
        <w:rPr>
          <w:rFonts w:ascii="Monserat medium" w:hAnsi="Monserat medium"/>
          <w:bCs/>
        </w:rPr>
      </w:pPr>
    </w:p>
    <w:p w14:paraId="3BC99CE1" w14:textId="77777777" w:rsidR="00BD5144" w:rsidRDefault="00BD5144" w:rsidP="00A966A5">
      <w:pPr>
        <w:widowControl w:val="0"/>
        <w:jc w:val="both"/>
        <w:rPr>
          <w:rFonts w:ascii="Monserat medium" w:hAnsi="Monserat medium"/>
          <w:bCs/>
        </w:rPr>
      </w:pPr>
    </w:p>
    <w:p w14:paraId="0E7351D3" w14:textId="77777777" w:rsidR="00BD5144" w:rsidRDefault="00BD5144" w:rsidP="00A966A5">
      <w:pPr>
        <w:widowControl w:val="0"/>
        <w:jc w:val="both"/>
        <w:rPr>
          <w:rFonts w:ascii="Monserat medium" w:hAnsi="Monserat medium"/>
          <w:bCs/>
        </w:rPr>
      </w:pPr>
    </w:p>
    <w:p w14:paraId="7AC5CE9A" w14:textId="77777777" w:rsidR="00BD5144" w:rsidRDefault="00BD5144" w:rsidP="00A966A5">
      <w:pPr>
        <w:widowControl w:val="0"/>
        <w:jc w:val="both"/>
        <w:rPr>
          <w:rFonts w:ascii="Monserat medium" w:hAnsi="Monserat medium"/>
          <w:bCs/>
        </w:rPr>
      </w:pPr>
    </w:p>
    <w:p w14:paraId="72960508" w14:textId="77777777" w:rsidR="00BD5144" w:rsidRDefault="00BD5144" w:rsidP="00A966A5">
      <w:pPr>
        <w:widowControl w:val="0"/>
        <w:jc w:val="both"/>
        <w:rPr>
          <w:rFonts w:ascii="Monserat medium" w:hAnsi="Monserat medium"/>
          <w:bCs/>
        </w:rPr>
      </w:pPr>
    </w:p>
    <w:p w14:paraId="7DC82931" w14:textId="77777777" w:rsidR="00BD5144" w:rsidRDefault="00BD5144" w:rsidP="00A966A5">
      <w:pPr>
        <w:widowControl w:val="0"/>
        <w:jc w:val="both"/>
        <w:rPr>
          <w:rFonts w:ascii="Monserat medium" w:hAnsi="Monserat medium"/>
          <w:bCs/>
        </w:rPr>
      </w:pPr>
    </w:p>
    <w:p w14:paraId="13DA675A" w14:textId="77777777" w:rsidR="00BD5144" w:rsidRDefault="00BD5144" w:rsidP="00A966A5">
      <w:pPr>
        <w:widowControl w:val="0"/>
        <w:jc w:val="both"/>
        <w:rPr>
          <w:rFonts w:ascii="Monserat medium" w:hAnsi="Monserat medium"/>
          <w:bCs/>
        </w:rPr>
      </w:pPr>
    </w:p>
    <w:p w14:paraId="02B8C11F" w14:textId="77777777" w:rsidR="00BD5144" w:rsidRPr="00A966A5" w:rsidRDefault="00BD5144" w:rsidP="00A966A5">
      <w:pPr>
        <w:widowControl w:val="0"/>
        <w:jc w:val="both"/>
        <w:rPr>
          <w:rFonts w:ascii="Monserat medium" w:hAnsi="Monserat medium"/>
          <w:bCs/>
        </w:rPr>
      </w:pPr>
    </w:p>
    <w:p w14:paraId="0C45E1A9" w14:textId="46359407" w:rsidR="00A966A5" w:rsidRPr="00A966A5" w:rsidRDefault="00F9516C" w:rsidP="00A966A5">
      <w:pPr>
        <w:widowControl w:val="0"/>
        <w:jc w:val="both"/>
        <w:rPr>
          <w:rFonts w:ascii="Monserat medium" w:hAnsi="Monserat medium"/>
          <w:bCs/>
        </w:rPr>
      </w:pPr>
      <w:r w:rsidRPr="00A966A5">
        <w:rPr>
          <w:rFonts w:ascii="Monserat medium" w:hAnsi="Monserat medium"/>
          <w:bCs/>
        </w:rPr>
        <w:t>Actos de Ejemplaridad</w:t>
      </w:r>
    </w:p>
    <w:p w14:paraId="6FEEBD6D" w14:textId="77777777" w:rsidR="00A966A5" w:rsidRPr="00A966A5" w:rsidRDefault="00A966A5" w:rsidP="00A966A5">
      <w:pPr>
        <w:widowControl w:val="0"/>
        <w:jc w:val="both"/>
        <w:rPr>
          <w:rFonts w:ascii="Monserat medium" w:hAnsi="Monserat medium"/>
          <w:bCs/>
        </w:rPr>
      </w:pPr>
    </w:p>
    <w:p w14:paraId="71A1675D" w14:textId="58DDD225" w:rsidR="00A966A5" w:rsidRDefault="00BD5144" w:rsidP="00A966A5">
      <w:pPr>
        <w:widowControl w:val="0"/>
        <w:jc w:val="both"/>
        <w:rPr>
          <w:rFonts w:ascii="Monserat medium" w:hAnsi="Monserat medium"/>
          <w:bCs/>
        </w:rPr>
      </w:pPr>
      <w:r w:rsidRPr="00BD5144">
        <w:rPr>
          <w:rFonts w:ascii="Monserat medium" w:hAnsi="Monserat medium"/>
          <w:bCs/>
        </w:rPr>
        <w:t>Con la finalidad de incrementar la percepción de riesgo en los contribuyentes incumplidos, se llevaron a cabo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2024 es de 12 acciones, llevándose a cabo en el primer trimestre 3 de ellas, mismas que representan un avance del 25 % en relación a dicha meta</w:t>
      </w:r>
      <w:r>
        <w:rPr>
          <w:rFonts w:ascii="Monserat medium" w:hAnsi="Monserat medium"/>
          <w:bCs/>
        </w:rPr>
        <w:t>.</w:t>
      </w:r>
    </w:p>
    <w:p w14:paraId="74619EAB" w14:textId="77777777" w:rsidR="00BD5144" w:rsidRDefault="00BD5144" w:rsidP="00A966A5">
      <w:pPr>
        <w:widowControl w:val="0"/>
        <w:jc w:val="both"/>
        <w:rPr>
          <w:rFonts w:ascii="Monserat medium" w:hAnsi="Monserat medium"/>
          <w:bCs/>
        </w:rPr>
      </w:pPr>
    </w:p>
    <w:p w14:paraId="205704BB" w14:textId="455D42C4" w:rsidR="00BD5144" w:rsidRDefault="00BD5144" w:rsidP="00540C38">
      <w:pPr>
        <w:widowControl w:val="0"/>
        <w:jc w:val="center"/>
        <w:rPr>
          <w:rFonts w:ascii="Monserat medium" w:hAnsi="Monserat medium"/>
          <w:bCs/>
        </w:rPr>
      </w:pPr>
      <w:r>
        <w:rPr>
          <w:noProof/>
          <w:lang w:val="es-MX"/>
        </w:rPr>
        <w:drawing>
          <wp:inline distT="0" distB="0" distL="0" distR="0" wp14:anchorId="25D72F99" wp14:editId="5A011D04">
            <wp:extent cx="4886554" cy="1528877"/>
            <wp:effectExtent l="0" t="0" r="9525" b="14605"/>
            <wp:docPr id="326367612" name="Gráfico 1">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F7417D" w14:textId="77777777" w:rsidR="00BD5144" w:rsidRPr="00A966A5" w:rsidRDefault="00BD5144" w:rsidP="00A966A5">
      <w:pPr>
        <w:widowControl w:val="0"/>
        <w:jc w:val="both"/>
        <w:rPr>
          <w:rFonts w:ascii="Monserat medium" w:hAnsi="Monserat medium"/>
          <w:bCs/>
        </w:rPr>
      </w:pPr>
    </w:p>
    <w:p w14:paraId="13B89F86" w14:textId="6D0E76B0" w:rsidR="00A966A5" w:rsidRPr="00A966A5" w:rsidRDefault="00F9516C" w:rsidP="00A966A5">
      <w:pPr>
        <w:widowControl w:val="0"/>
        <w:jc w:val="both"/>
        <w:rPr>
          <w:rFonts w:ascii="Monserat medium" w:hAnsi="Monserat medium"/>
          <w:bCs/>
        </w:rPr>
      </w:pPr>
      <w:r w:rsidRPr="00A966A5">
        <w:rPr>
          <w:rFonts w:ascii="Monserat medium" w:hAnsi="Monserat medium"/>
          <w:bCs/>
        </w:rPr>
        <w:t>Cifras Cobradas y Virtuales del Programa Operativo Anual</w:t>
      </w:r>
    </w:p>
    <w:p w14:paraId="2CCC98B8" w14:textId="77777777" w:rsidR="00A966A5" w:rsidRPr="00A966A5" w:rsidRDefault="00A966A5" w:rsidP="00A966A5">
      <w:pPr>
        <w:widowControl w:val="0"/>
        <w:jc w:val="both"/>
        <w:rPr>
          <w:rFonts w:ascii="Monserat medium" w:hAnsi="Monserat medium"/>
          <w:bCs/>
        </w:rPr>
      </w:pPr>
    </w:p>
    <w:p w14:paraId="20CE4985" w14:textId="1BFE0049" w:rsidR="00F9516C" w:rsidRDefault="00BD5144" w:rsidP="00A966A5">
      <w:pPr>
        <w:widowControl w:val="0"/>
        <w:jc w:val="both"/>
        <w:rPr>
          <w:rFonts w:ascii="Monserat medium" w:hAnsi="Monserat medium"/>
          <w:bCs/>
        </w:rPr>
      </w:pPr>
      <w:r w:rsidRPr="00BD5144">
        <w:rPr>
          <w:rFonts w:ascii="Monserat medium" w:hAnsi="Monserat medium"/>
          <w:bCs/>
        </w:rPr>
        <w:t>Con la finalidad de promover la eficiencia de la función de fiscalización, así como para lograr una cobertura más uniforme con el universo de contribuyentes, a través del Programa Operativo Anual, se concertó una meta recaudatoria para el ejercicio 2024, obteniéndose al mes de marzo los siguientes avances:</w:t>
      </w:r>
    </w:p>
    <w:p w14:paraId="1ABC5FEB" w14:textId="77777777" w:rsidR="00BD5144" w:rsidRDefault="00BD5144" w:rsidP="00A966A5">
      <w:pPr>
        <w:widowControl w:val="0"/>
        <w:jc w:val="both"/>
        <w:rPr>
          <w:rFonts w:ascii="Monserat medium" w:hAnsi="Monserat medium"/>
          <w:bCs/>
        </w:rPr>
      </w:pPr>
    </w:p>
    <w:p w14:paraId="35416AAD" w14:textId="77777777" w:rsidR="00870123" w:rsidRDefault="00870123" w:rsidP="00870123">
      <w:pPr>
        <w:widowControl w:val="0"/>
        <w:jc w:val="center"/>
        <w:rPr>
          <w:rFonts w:ascii="Monserat medium" w:hAnsi="Monserat medium"/>
          <w:bCs/>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F9516C" w:rsidRPr="00B626EE" w14:paraId="3973B553" w14:textId="77777777" w:rsidTr="00C74891">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0E1039CE" w14:textId="77777777" w:rsidR="00F9516C" w:rsidRPr="00B626EE" w:rsidRDefault="00F9516C" w:rsidP="00C74891">
            <w:pPr>
              <w:jc w:val="both"/>
              <w:rPr>
                <w:rFonts w:ascii="Arial" w:hAnsi="Arial" w:cs="Arial"/>
                <w:b/>
                <w:bCs/>
                <w:color w:val="FFFFFF"/>
                <w:sz w:val="18"/>
                <w:szCs w:val="18"/>
                <w:lang w:val="es-MX"/>
              </w:rPr>
            </w:pPr>
            <w:r w:rsidRPr="00B626EE">
              <w:rPr>
                <w:rFonts w:ascii="Arial" w:hAnsi="Arial" w:cs="Arial"/>
                <w:b/>
                <w:bCs/>
                <w:color w:val="FFFFFF"/>
                <w:sz w:val="18"/>
                <w:szCs w:val="18"/>
                <w:lang w:val="es-MX"/>
              </w:rPr>
              <w:lastRenderedPageBreak/>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1F864F1B" w14:textId="77777777" w:rsidR="00F9516C" w:rsidRPr="00B626EE" w:rsidRDefault="00F9516C" w:rsidP="00C74891">
            <w:pPr>
              <w:jc w:val="both"/>
              <w:rPr>
                <w:rFonts w:ascii="Arial" w:hAnsi="Arial" w:cs="Arial"/>
                <w:b/>
                <w:bCs/>
                <w:color w:val="FFFFFF"/>
                <w:sz w:val="18"/>
                <w:szCs w:val="18"/>
                <w:lang w:val="es-MX"/>
              </w:rPr>
            </w:pPr>
            <w:r w:rsidRPr="00B626EE">
              <w:rPr>
                <w:rFonts w:ascii="Arial" w:hAnsi="Arial" w:cs="Arial"/>
                <w:b/>
                <w:bCs/>
                <w:color w:val="FFFFFF"/>
                <w:sz w:val="18"/>
                <w:szCs w:val="18"/>
                <w:lang w:val="es-MX"/>
              </w:rPr>
              <w:t>META ANUAL</w:t>
            </w:r>
          </w:p>
        </w:tc>
        <w:tc>
          <w:tcPr>
            <w:tcW w:w="2740" w:type="dxa"/>
            <w:tcBorders>
              <w:top w:val="single" w:sz="4" w:space="0" w:color="DA9694"/>
              <w:left w:val="nil"/>
              <w:bottom w:val="single" w:sz="4" w:space="0" w:color="DA9694"/>
              <w:right w:val="nil"/>
            </w:tcBorders>
            <w:shd w:val="clear" w:color="000000" w:fill="C0504D"/>
            <w:vAlign w:val="center"/>
            <w:hideMark/>
          </w:tcPr>
          <w:p w14:paraId="7E958C48" w14:textId="77777777" w:rsidR="00F9516C" w:rsidRPr="00B626EE" w:rsidRDefault="00F9516C" w:rsidP="00C74891">
            <w:pPr>
              <w:jc w:val="both"/>
              <w:rPr>
                <w:rFonts w:ascii="Arial" w:hAnsi="Arial" w:cs="Arial"/>
                <w:b/>
                <w:bCs/>
                <w:color w:val="FFFFFF"/>
                <w:sz w:val="18"/>
                <w:szCs w:val="18"/>
                <w:lang w:val="es-MX"/>
              </w:rPr>
            </w:pPr>
            <w:r w:rsidRPr="00B626EE">
              <w:rPr>
                <w:rFonts w:ascii="Arial" w:hAnsi="Arial" w:cs="Arial"/>
                <w:b/>
                <w:bCs/>
                <w:color w:val="FFFFFF"/>
                <w:sz w:val="18"/>
                <w:szCs w:val="18"/>
                <w:lang w:val="es-MX"/>
              </w:rPr>
              <w:t xml:space="preserve">RECAUDADO          </w:t>
            </w:r>
            <w:r w:rsidRPr="00B626EE">
              <w:rPr>
                <w:rFonts w:ascii="Arial" w:hAnsi="Arial" w:cs="Arial"/>
                <w:b/>
                <w:bCs/>
                <w:color w:val="FFFFFF"/>
                <w:sz w:val="18"/>
                <w:szCs w:val="18"/>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4A339F51" w14:textId="77777777" w:rsidR="00F9516C" w:rsidRPr="00B626EE" w:rsidRDefault="00F9516C" w:rsidP="00C74891">
            <w:pPr>
              <w:jc w:val="both"/>
              <w:rPr>
                <w:rFonts w:ascii="Arial" w:hAnsi="Arial" w:cs="Arial"/>
                <w:b/>
                <w:bCs/>
                <w:color w:val="FFFFFF"/>
                <w:sz w:val="18"/>
                <w:szCs w:val="18"/>
                <w:lang w:val="es-MX"/>
              </w:rPr>
            </w:pPr>
            <w:r w:rsidRPr="00B626EE">
              <w:rPr>
                <w:rFonts w:ascii="Arial" w:hAnsi="Arial" w:cs="Arial"/>
                <w:b/>
                <w:bCs/>
                <w:color w:val="FFFFFF"/>
                <w:sz w:val="18"/>
                <w:szCs w:val="18"/>
                <w:lang w:val="es-MX"/>
              </w:rPr>
              <w:t>AVANCE</w:t>
            </w:r>
          </w:p>
        </w:tc>
      </w:tr>
      <w:tr w:rsidR="00BD5144" w:rsidRPr="00B626EE" w14:paraId="369CBB9E" w14:textId="77777777" w:rsidTr="00C74891">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27001542" w14:textId="13C08A0F" w:rsidR="00BD5144" w:rsidRPr="00B626EE" w:rsidRDefault="00BD5144" w:rsidP="00BD5144">
            <w:pPr>
              <w:jc w:val="both"/>
              <w:rPr>
                <w:rFonts w:ascii="Arial" w:hAnsi="Arial" w:cs="Arial"/>
                <w:color w:val="000000"/>
                <w:sz w:val="18"/>
                <w:szCs w:val="18"/>
                <w:lang w:val="es-MX"/>
              </w:rPr>
            </w:pPr>
            <w:r w:rsidRPr="00B626EE">
              <w:rPr>
                <w:rFonts w:ascii="Arial" w:hAnsi="Arial" w:cs="Arial"/>
                <w:color w:val="000000"/>
                <w:sz w:val="18"/>
                <w:szCs w:val="18"/>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493C523A" w14:textId="48503A79" w:rsidR="00BD5144" w:rsidRPr="00B626EE" w:rsidRDefault="00BD5144" w:rsidP="00540C38">
            <w:pPr>
              <w:jc w:val="right"/>
              <w:rPr>
                <w:rFonts w:ascii="Arial" w:hAnsi="Arial" w:cs="Arial"/>
                <w:color w:val="000000"/>
                <w:sz w:val="18"/>
                <w:szCs w:val="18"/>
                <w:lang w:val="es-MX"/>
              </w:rPr>
            </w:pPr>
            <w:r w:rsidRPr="00B626EE">
              <w:rPr>
                <w:rFonts w:ascii="Arial" w:hAnsi="Arial" w:cs="Arial"/>
                <w:color w:val="000000"/>
                <w:sz w:val="18"/>
                <w:szCs w:val="18"/>
                <w:lang w:val="es-MX"/>
              </w:rPr>
              <w:t>$</w:t>
            </w:r>
            <w:r>
              <w:rPr>
                <w:rFonts w:ascii="Arial" w:hAnsi="Arial" w:cs="Arial"/>
                <w:color w:val="000000"/>
                <w:sz w:val="18"/>
                <w:szCs w:val="18"/>
                <w:lang w:val="es-MX"/>
              </w:rPr>
              <w:t>140,000</w:t>
            </w:r>
          </w:p>
        </w:tc>
        <w:tc>
          <w:tcPr>
            <w:tcW w:w="2740" w:type="dxa"/>
            <w:tcBorders>
              <w:top w:val="single" w:sz="4" w:space="0" w:color="DA9694"/>
              <w:left w:val="nil"/>
              <w:bottom w:val="single" w:sz="4" w:space="0" w:color="DA9694"/>
              <w:right w:val="nil"/>
            </w:tcBorders>
            <w:shd w:val="clear" w:color="000000" w:fill="F2DBDB"/>
            <w:vAlign w:val="center"/>
            <w:hideMark/>
          </w:tcPr>
          <w:p w14:paraId="2A2B5F53" w14:textId="56729D4C" w:rsidR="00BD5144" w:rsidRPr="00B626EE" w:rsidRDefault="00BD5144" w:rsidP="00540C38">
            <w:pPr>
              <w:jc w:val="right"/>
              <w:rPr>
                <w:rFonts w:ascii="Arial" w:hAnsi="Arial" w:cs="Arial"/>
                <w:color w:val="000000"/>
                <w:sz w:val="18"/>
                <w:szCs w:val="18"/>
                <w:lang w:val="es-MX"/>
              </w:rPr>
            </w:pPr>
            <w:r w:rsidRPr="00B626EE">
              <w:rPr>
                <w:rFonts w:ascii="Arial" w:hAnsi="Arial" w:cs="Arial"/>
                <w:color w:val="000000"/>
                <w:sz w:val="18"/>
                <w:szCs w:val="18"/>
                <w:lang w:val="es-MX"/>
              </w:rPr>
              <w:t>$</w:t>
            </w:r>
            <w:r>
              <w:rPr>
                <w:rFonts w:ascii="Arial" w:hAnsi="Arial" w:cs="Arial"/>
                <w:color w:val="000000"/>
                <w:sz w:val="18"/>
                <w:szCs w:val="18"/>
                <w:lang w:val="es-MX"/>
              </w:rPr>
              <w:t xml:space="preserve"> 37,679</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5CF4CE57" w14:textId="2F479FC6" w:rsidR="00BD5144" w:rsidRPr="00B626EE" w:rsidRDefault="00BD5144" w:rsidP="00540C38">
            <w:pPr>
              <w:jc w:val="center"/>
              <w:rPr>
                <w:rFonts w:ascii="Arial" w:hAnsi="Arial" w:cs="Arial"/>
                <w:color w:val="000000"/>
                <w:sz w:val="18"/>
                <w:szCs w:val="18"/>
                <w:lang w:val="es-MX"/>
              </w:rPr>
            </w:pPr>
            <w:r>
              <w:rPr>
                <w:rFonts w:ascii="Arial" w:hAnsi="Arial" w:cs="Arial"/>
                <w:color w:val="000000"/>
                <w:sz w:val="18"/>
                <w:szCs w:val="18"/>
                <w:lang w:val="es-MX"/>
              </w:rPr>
              <w:t xml:space="preserve">26.9 </w:t>
            </w:r>
            <w:r w:rsidRPr="00B626EE">
              <w:rPr>
                <w:rFonts w:ascii="Arial" w:hAnsi="Arial" w:cs="Arial"/>
                <w:color w:val="000000"/>
                <w:sz w:val="18"/>
                <w:szCs w:val="18"/>
                <w:lang w:val="es-MX"/>
              </w:rPr>
              <w:t>%</w:t>
            </w:r>
          </w:p>
        </w:tc>
      </w:tr>
      <w:tr w:rsidR="00BD5144" w:rsidRPr="00B626EE" w14:paraId="35B7CFB4" w14:textId="77777777" w:rsidTr="00C74891">
        <w:trPr>
          <w:trHeight w:val="420"/>
          <w:jc w:val="center"/>
        </w:trPr>
        <w:tc>
          <w:tcPr>
            <w:tcW w:w="1900" w:type="dxa"/>
            <w:tcBorders>
              <w:top w:val="single" w:sz="4" w:space="0" w:color="DA9694"/>
              <w:left w:val="single" w:sz="4" w:space="0" w:color="DA9694"/>
              <w:bottom w:val="single" w:sz="4" w:space="0" w:color="DA9694"/>
              <w:right w:val="nil"/>
            </w:tcBorders>
            <w:shd w:val="clear" w:color="auto" w:fill="auto"/>
            <w:vAlign w:val="center"/>
            <w:hideMark/>
          </w:tcPr>
          <w:p w14:paraId="35D67856" w14:textId="69F97F3C" w:rsidR="00BD5144" w:rsidRPr="00B626EE" w:rsidRDefault="00BD5144" w:rsidP="00BD5144">
            <w:pPr>
              <w:jc w:val="both"/>
              <w:rPr>
                <w:rFonts w:ascii="Arial" w:hAnsi="Arial" w:cs="Arial"/>
                <w:color w:val="000000"/>
                <w:sz w:val="18"/>
                <w:szCs w:val="18"/>
                <w:lang w:val="es-MX"/>
              </w:rPr>
            </w:pPr>
            <w:r w:rsidRPr="00B626EE">
              <w:rPr>
                <w:rFonts w:ascii="Arial" w:hAnsi="Arial" w:cs="Arial"/>
                <w:color w:val="000000"/>
                <w:sz w:val="18"/>
                <w:szCs w:val="18"/>
                <w:lang w:val="es-MX"/>
              </w:rPr>
              <w:t>Cifras Virtuales</w:t>
            </w:r>
          </w:p>
        </w:tc>
        <w:tc>
          <w:tcPr>
            <w:tcW w:w="1900" w:type="dxa"/>
            <w:tcBorders>
              <w:top w:val="single" w:sz="4" w:space="0" w:color="DA9694"/>
              <w:left w:val="nil"/>
              <w:bottom w:val="single" w:sz="4" w:space="0" w:color="DA9694"/>
              <w:right w:val="nil"/>
            </w:tcBorders>
            <w:shd w:val="clear" w:color="auto" w:fill="auto"/>
            <w:vAlign w:val="center"/>
            <w:hideMark/>
          </w:tcPr>
          <w:p w14:paraId="7FD35035" w14:textId="5E548F72" w:rsidR="00BD5144" w:rsidRPr="00B626EE" w:rsidRDefault="00BD5144" w:rsidP="00540C38">
            <w:pPr>
              <w:jc w:val="right"/>
              <w:rPr>
                <w:rFonts w:ascii="Arial" w:hAnsi="Arial" w:cs="Arial"/>
                <w:color w:val="000000"/>
                <w:sz w:val="18"/>
                <w:szCs w:val="18"/>
                <w:lang w:val="es-MX"/>
              </w:rPr>
            </w:pPr>
            <w:r w:rsidRPr="00B626EE">
              <w:rPr>
                <w:rFonts w:ascii="Arial" w:hAnsi="Arial" w:cs="Arial"/>
                <w:color w:val="000000"/>
                <w:sz w:val="18"/>
                <w:szCs w:val="18"/>
                <w:lang w:val="es-MX"/>
              </w:rPr>
              <w:t>$</w:t>
            </w:r>
            <w:r>
              <w:rPr>
                <w:rFonts w:ascii="Arial" w:hAnsi="Arial" w:cs="Arial"/>
                <w:color w:val="000000"/>
                <w:sz w:val="18"/>
                <w:szCs w:val="18"/>
                <w:lang w:val="es-MX"/>
              </w:rPr>
              <w:t>42,000</w:t>
            </w:r>
          </w:p>
        </w:tc>
        <w:tc>
          <w:tcPr>
            <w:tcW w:w="2740" w:type="dxa"/>
            <w:tcBorders>
              <w:top w:val="single" w:sz="4" w:space="0" w:color="DA9694"/>
              <w:left w:val="nil"/>
              <w:bottom w:val="single" w:sz="4" w:space="0" w:color="DA9694"/>
              <w:right w:val="nil"/>
            </w:tcBorders>
            <w:shd w:val="clear" w:color="auto" w:fill="auto"/>
            <w:vAlign w:val="center"/>
            <w:hideMark/>
          </w:tcPr>
          <w:p w14:paraId="68B900B4" w14:textId="190AFF63" w:rsidR="00BD5144" w:rsidRPr="00B626EE" w:rsidRDefault="00BD5144" w:rsidP="00540C38">
            <w:pPr>
              <w:jc w:val="right"/>
              <w:rPr>
                <w:rFonts w:ascii="Arial" w:hAnsi="Arial" w:cs="Arial"/>
                <w:color w:val="000000"/>
                <w:sz w:val="18"/>
                <w:szCs w:val="18"/>
                <w:lang w:val="es-MX"/>
              </w:rPr>
            </w:pPr>
            <w:r w:rsidRPr="00B626EE">
              <w:rPr>
                <w:rFonts w:ascii="Arial" w:hAnsi="Arial" w:cs="Arial"/>
                <w:color w:val="000000"/>
                <w:sz w:val="18"/>
                <w:szCs w:val="18"/>
                <w:lang w:val="es-MX"/>
              </w:rPr>
              <w:t>$</w:t>
            </w:r>
            <w:r>
              <w:rPr>
                <w:rFonts w:ascii="Arial" w:hAnsi="Arial" w:cs="Arial"/>
                <w:color w:val="000000"/>
                <w:sz w:val="18"/>
                <w:szCs w:val="18"/>
                <w:lang w:val="es-MX"/>
              </w:rPr>
              <w:t xml:space="preserve"> 13,273</w:t>
            </w:r>
          </w:p>
        </w:tc>
        <w:tc>
          <w:tcPr>
            <w:tcW w:w="1900" w:type="dxa"/>
            <w:tcBorders>
              <w:top w:val="single" w:sz="4" w:space="0" w:color="DA9694"/>
              <w:left w:val="nil"/>
              <w:bottom w:val="single" w:sz="4" w:space="0" w:color="DA9694"/>
              <w:right w:val="single" w:sz="4" w:space="0" w:color="DA9694"/>
            </w:tcBorders>
            <w:shd w:val="clear" w:color="auto" w:fill="auto"/>
            <w:vAlign w:val="center"/>
            <w:hideMark/>
          </w:tcPr>
          <w:p w14:paraId="1C5CF88C" w14:textId="146DB04F" w:rsidR="00BD5144" w:rsidRPr="00B626EE" w:rsidRDefault="00BD5144" w:rsidP="00540C38">
            <w:pPr>
              <w:jc w:val="center"/>
              <w:rPr>
                <w:rFonts w:ascii="Arial" w:hAnsi="Arial" w:cs="Arial"/>
                <w:color w:val="000000"/>
                <w:sz w:val="18"/>
                <w:szCs w:val="18"/>
                <w:lang w:val="es-MX"/>
              </w:rPr>
            </w:pPr>
            <w:r>
              <w:rPr>
                <w:rFonts w:ascii="Arial" w:hAnsi="Arial" w:cs="Arial"/>
                <w:color w:val="000000"/>
                <w:sz w:val="18"/>
                <w:szCs w:val="18"/>
                <w:lang w:val="es-MX"/>
              </w:rPr>
              <w:t xml:space="preserve">31.6 </w:t>
            </w:r>
            <w:r w:rsidRPr="00B626EE">
              <w:rPr>
                <w:rFonts w:ascii="Arial" w:hAnsi="Arial" w:cs="Arial"/>
                <w:color w:val="000000"/>
                <w:sz w:val="18"/>
                <w:szCs w:val="18"/>
                <w:lang w:val="es-MX"/>
              </w:rPr>
              <w:t>%</w:t>
            </w:r>
          </w:p>
        </w:tc>
      </w:tr>
    </w:tbl>
    <w:p w14:paraId="572DAB44" w14:textId="77777777" w:rsidR="00F9516C" w:rsidRPr="00A966A5" w:rsidRDefault="00F9516C" w:rsidP="00A966A5">
      <w:pPr>
        <w:widowControl w:val="0"/>
        <w:jc w:val="both"/>
        <w:rPr>
          <w:rFonts w:ascii="Monserat medium" w:hAnsi="Monserat medium"/>
          <w:bCs/>
        </w:rPr>
      </w:pPr>
    </w:p>
    <w:p w14:paraId="488C4EA7" w14:textId="245C671D" w:rsidR="00A966A5" w:rsidRPr="00A966A5" w:rsidRDefault="00F9516C" w:rsidP="00A966A5">
      <w:pPr>
        <w:widowControl w:val="0"/>
        <w:jc w:val="both"/>
        <w:rPr>
          <w:rFonts w:ascii="Monserat medium" w:hAnsi="Monserat medium"/>
          <w:bCs/>
        </w:rPr>
      </w:pPr>
      <w:r w:rsidRPr="00A966A5">
        <w:rPr>
          <w:rFonts w:ascii="Monserat medium" w:hAnsi="Monserat medium"/>
          <w:bCs/>
        </w:rPr>
        <w:t>Impuestos Estatales</w:t>
      </w:r>
    </w:p>
    <w:p w14:paraId="49B22593" w14:textId="77777777" w:rsidR="00A966A5" w:rsidRPr="00A966A5" w:rsidRDefault="00A966A5" w:rsidP="00A966A5">
      <w:pPr>
        <w:widowControl w:val="0"/>
        <w:jc w:val="both"/>
        <w:rPr>
          <w:rFonts w:ascii="Monserat medium" w:hAnsi="Monserat medium"/>
          <w:bCs/>
        </w:rPr>
      </w:pPr>
    </w:p>
    <w:p w14:paraId="1FD3D7A8" w14:textId="555A02D4" w:rsidR="00A966A5" w:rsidRDefault="00BD5144" w:rsidP="00A966A5">
      <w:pPr>
        <w:widowControl w:val="0"/>
        <w:jc w:val="both"/>
        <w:rPr>
          <w:rFonts w:ascii="Monserat medium" w:hAnsi="Monserat medium"/>
          <w:bCs/>
        </w:rPr>
      </w:pPr>
      <w:r w:rsidRPr="00BD5144">
        <w:rPr>
          <w:rFonts w:ascii="Monserat medium" w:hAnsi="Monserat medium"/>
          <w:bCs/>
        </w:rPr>
        <w:t>Durante el primer trimestre de 2024 se han realizado 95 acciones de fiscalización en materia de Impuestos Estatales, buscando con ello incrementar la percepción de riesgo en los contribuyentes incumplidos, así como el fortalecimiento de las finanzas públicas motivado por el correcto pago de las contribuciones.</w:t>
      </w:r>
    </w:p>
    <w:p w14:paraId="773EDCAB" w14:textId="77777777" w:rsidR="00BD5144" w:rsidRPr="00A966A5" w:rsidRDefault="00BD5144" w:rsidP="00A966A5">
      <w:pPr>
        <w:widowControl w:val="0"/>
        <w:jc w:val="both"/>
        <w:rPr>
          <w:rFonts w:ascii="Monserat medium" w:hAnsi="Monserat medium"/>
          <w:bCs/>
        </w:rPr>
      </w:pPr>
    </w:p>
    <w:p w14:paraId="7D915E73" w14:textId="63228AF5" w:rsidR="00A966A5" w:rsidRPr="00A966A5" w:rsidRDefault="00F9516C" w:rsidP="00A966A5">
      <w:pPr>
        <w:widowControl w:val="0"/>
        <w:jc w:val="both"/>
        <w:rPr>
          <w:rFonts w:ascii="Monserat medium" w:hAnsi="Monserat medium"/>
          <w:bCs/>
        </w:rPr>
      </w:pPr>
      <w:r w:rsidRPr="00A966A5">
        <w:rPr>
          <w:rFonts w:ascii="Monserat medium" w:hAnsi="Monserat medium"/>
          <w:bCs/>
        </w:rPr>
        <w:t>Cifras Cobradas para Avance de Ley de Ingresos</w:t>
      </w:r>
    </w:p>
    <w:p w14:paraId="4CE14C8D" w14:textId="77777777" w:rsidR="00A966A5" w:rsidRPr="00A966A5" w:rsidRDefault="00A966A5" w:rsidP="00A966A5">
      <w:pPr>
        <w:widowControl w:val="0"/>
        <w:jc w:val="both"/>
        <w:rPr>
          <w:rFonts w:ascii="Monserat medium" w:hAnsi="Monserat medium"/>
          <w:bCs/>
        </w:rPr>
      </w:pPr>
    </w:p>
    <w:p w14:paraId="7A4290EA" w14:textId="2E726464" w:rsidR="00A966A5" w:rsidRDefault="00BD5144" w:rsidP="00BD5144">
      <w:pPr>
        <w:widowControl w:val="0"/>
        <w:jc w:val="both"/>
        <w:rPr>
          <w:rFonts w:ascii="Monserat medium" w:hAnsi="Monserat medium"/>
          <w:bCs/>
        </w:rPr>
      </w:pPr>
      <w:r w:rsidRPr="00BD5144">
        <w:rPr>
          <w:rFonts w:ascii="Monserat medium" w:hAnsi="Monserat medium"/>
          <w:bCs/>
        </w:rPr>
        <w:t>Como resultado de la actividad fiscalizadora, durante el primer trimestre de 2024 la Dirección de Auditoría e Inspección Fiscal tramitó el pago de incentivos económicos ante la Unidad de Coordinación con Entidades Federativas (UCEF) en cantidad de 9 millones 976 mil 998 pesos, asimismo recuperó cifras cobradas que derivan de actos de fiscalización en materia federal que fueron  pagados por los contribuyentes directamente al Estado en cantidad de 1 millón 256 mil 154 pesos, obteniéndose una recaudación total por actos de fiscalización en cantidad de 11 millones 233 mil 152 pesos. Por otra parte, la recaudación lograda de Impuestos Estatales fue de 20 millones 10 mil 659 pesos, en este sentido, se obtuvo un total de ingresos de 31 millones 243 mil 811 pesos, con los cuales se contribuye a sufragar el gasto público.</w:t>
      </w:r>
    </w:p>
    <w:p w14:paraId="0D9AC354" w14:textId="77777777" w:rsidR="00540C38" w:rsidRDefault="00540C38" w:rsidP="00BD5144">
      <w:pPr>
        <w:widowControl w:val="0"/>
        <w:jc w:val="both"/>
        <w:rPr>
          <w:rFonts w:ascii="Monserat medium" w:hAnsi="Monserat medium"/>
          <w:bCs/>
        </w:rPr>
      </w:pPr>
    </w:p>
    <w:p w14:paraId="11FB66A4" w14:textId="749D5C65" w:rsidR="00BD5144" w:rsidRDefault="00BD5144" w:rsidP="00BD5144">
      <w:pPr>
        <w:widowControl w:val="0"/>
        <w:jc w:val="center"/>
        <w:rPr>
          <w:rFonts w:ascii="Monserat medium" w:hAnsi="Monserat medium"/>
          <w:bCs/>
        </w:rPr>
      </w:pPr>
      <w:r>
        <w:rPr>
          <w:rFonts w:ascii="Arial" w:hAnsi="Arial" w:cs="Arial"/>
          <w:noProof/>
          <w:color w:val="000000"/>
          <w:lang w:val="es-MX"/>
        </w:rPr>
        <w:drawing>
          <wp:inline distT="0" distB="0" distL="0" distR="0" wp14:anchorId="53EE7F15" wp14:editId="3F7582EF">
            <wp:extent cx="3123590" cy="2096208"/>
            <wp:effectExtent l="0" t="0" r="635" b="0"/>
            <wp:docPr id="3988541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6099" cy="2097892"/>
                    </a:xfrm>
                    <a:prstGeom prst="rect">
                      <a:avLst/>
                    </a:prstGeom>
                    <a:noFill/>
                  </pic:spPr>
                </pic:pic>
              </a:graphicData>
            </a:graphic>
          </wp:inline>
        </w:drawing>
      </w:r>
    </w:p>
    <w:p w14:paraId="71CF9486" w14:textId="77777777" w:rsidR="00022173" w:rsidRDefault="00022173" w:rsidP="00A966A5">
      <w:pPr>
        <w:widowControl w:val="0"/>
        <w:jc w:val="both"/>
        <w:rPr>
          <w:rFonts w:ascii="Monserat medium" w:hAnsi="Monserat medium"/>
          <w:bCs/>
        </w:rPr>
      </w:pPr>
    </w:p>
    <w:p w14:paraId="05F41682" w14:textId="76CAEE70" w:rsidR="00A966A5" w:rsidRPr="00A966A5" w:rsidRDefault="00A966A5" w:rsidP="00A966A5">
      <w:pPr>
        <w:widowControl w:val="0"/>
        <w:jc w:val="both"/>
        <w:rPr>
          <w:rFonts w:ascii="Monserat medium" w:hAnsi="Monserat medium"/>
          <w:bCs/>
        </w:rPr>
      </w:pPr>
      <w:r w:rsidRPr="00A966A5">
        <w:rPr>
          <w:rFonts w:ascii="Monserat medium" w:hAnsi="Monserat medium"/>
          <w:bCs/>
        </w:rPr>
        <w:t>Es importante señalar que los resultados que se envían son previos y pueden variar de los resultados alcanzados toda vez que se encuentran en proceso de validación con el SAT.</w:t>
      </w:r>
    </w:p>
    <w:p w14:paraId="0CF6E564" w14:textId="77777777" w:rsidR="00022173" w:rsidRDefault="00022173" w:rsidP="009D0747">
      <w:pPr>
        <w:widowControl w:val="0"/>
        <w:jc w:val="both"/>
        <w:rPr>
          <w:rFonts w:ascii="Monserat medium" w:hAnsi="Monserat medium"/>
          <w:b/>
        </w:rPr>
      </w:pPr>
    </w:p>
    <w:p w14:paraId="48C14807" w14:textId="77777777" w:rsidR="0004316A" w:rsidRPr="00D46F51" w:rsidRDefault="0004316A">
      <w:pPr>
        <w:pStyle w:val="Prrafodelista"/>
        <w:widowControl w:val="0"/>
        <w:numPr>
          <w:ilvl w:val="0"/>
          <w:numId w:val="6"/>
        </w:numPr>
        <w:ind w:left="426" w:hanging="426"/>
        <w:jc w:val="both"/>
        <w:rPr>
          <w:rFonts w:ascii="Monserat medium" w:hAnsi="Monserat medium"/>
          <w:b/>
          <w:sz w:val="24"/>
          <w:szCs w:val="24"/>
        </w:rPr>
      </w:pPr>
      <w:r w:rsidRPr="00D46F51">
        <w:rPr>
          <w:rFonts w:ascii="Monserat medium" w:hAnsi="Monserat medium"/>
          <w:b/>
          <w:sz w:val="24"/>
          <w:szCs w:val="24"/>
        </w:rPr>
        <w:t>Información sobre la Deuda y el Reporte Analítico de la Deuda</w:t>
      </w:r>
    </w:p>
    <w:p w14:paraId="5EDAE552" w14:textId="77777777" w:rsidR="00D46F51" w:rsidRDefault="00D46F51" w:rsidP="00D46F51">
      <w:pPr>
        <w:widowControl w:val="0"/>
        <w:jc w:val="both"/>
        <w:rPr>
          <w:rFonts w:ascii="Monserat medium" w:hAnsi="Monserat medium"/>
          <w:b/>
          <w:highlight w:val="yellow"/>
        </w:rPr>
      </w:pPr>
    </w:p>
    <w:p w14:paraId="002424BE" w14:textId="77777777" w:rsidR="00D46F51" w:rsidRPr="00D46F51" w:rsidRDefault="00D46F51" w:rsidP="00D46F51">
      <w:pPr>
        <w:widowControl w:val="0"/>
        <w:jc w:val="both"/>
        <w:rPr>
          <w:rFonts w:ascii="Monserat medium" w:hAnsi="Monserat medium"/>
          <w:b/>
        </w:rPr>
      </w:pPr>
      <w:r w:rsidRPr="00D46F51">
        <w:rPr>
          <w:rFonts w:ascii="Monserat medium" w:hAnsi="Monserat medium"/>
          <w:b/>
        </w:rPr>
        <w:t>Política de Deuda Pública</w:t>
      </w:r>
    </w:p>
    <w:p w14:paraId="05A24141" w14:textId="77777777" w:rsidR="00D46F51" w:rsidRPr="00D46F51" w:rsidRDefault="00D46F51" w:rsidP="00D46F51">
      <w:pPr>
        <w:widowControl w:val="0"/>
        <w:jc w:val="both"/>
        <w:rPr>
          <w:rFonts w:ascii="Monserat medium" w:hAnsi="Monserat medium"/>
          <w:bCs/>
        </w:rPr>
      </w:pPr>
    </w:p>
    <w:p w14:paraId="3CADFEE1" w14:textId="77777777" w:rsidR="00D46F51" w:rsidRPr="00D46F51" w:rsidRDefault="00D46F51" w:rsidP="00D46F51">
      <w:pPr>
        <w:widowControl w:val="0"/>
        <w:jc w:val="both"/>
        <w:rPr>
          <w:rFonts w:ascii="Monserat medium" w:hAnsi="Monserat medium"/>
          <w:bCs/>
        </w:rPr>
      </w:pPr>
      <w:r w:rsidRPr="00D46F51">
        <w:rPr>
          <w:rFonts w:ascii="Monserat medium" w:hAnsi="Monserat medium"/>
          <w:bCs/>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7A17E2A6" w14:textId="77777777" w:rsidR="00D46F51" w:rsidRPr="00D46F51" w:rsidRDefault="00D46F51" w:rsidP="00D46F51">
      <w:pPr>
        <w:widowControl w:val="0"/>
        <w:jc w:val="both"/>
        <w:rPr>
          <w:rFonts w:ascii="Monserat medium" w:hAnsi="Monserat medium"/>
          <w:bCs/>
        </w:rPr>
      </w:pPr>
    </w:p>
    <w:p w14:paraId="015EFD5C" w14:textId="77777777" w:rsidR="00D46F51" w:rsidRPr="00D46F51" w:rsidRDefault="00D46F51" w:rsidP="00D46F51">
      <w:pPr>
        <w:widowControl w:val="0"/>
        <w:jc w:val="both"/>
        <w:rPr>
          <w:rFonts w:ascii="Monserat medium" w:hAnsi="Monserat medium"/>
          <w:bCs/>
        </w:rPr>
      </w:pPr>
      <w:r w:rsidRPr="00D46F51">
        <w:rPr>
          <w:rFonts w:ascii="Monserat medium" w:hAnsi="Monserat medium"/>
          <w:bCs/>
        </w:rPr>
        <w:t>Como resultado de estas medidas, en el trimestre que se informa no se ha contratado deuda pública adicional ni créditos a corto plazo, haciéndose esfuerzos para cumplir oportunamente con las obligaciones contractuales vigentes.</w:t>
      </w:r>
    </w:p>
    <w:p w14:paraId="342A5A0F" w14:textId="77777777" w:rsidR="00D46F51" w:rsidRPr="00D13F98" w:rsidRDefault="00D46F51" w:rsidP="00D46F51">
      <w:pPr>
        <w:jc w:val="both"/>
        <w:rPr>
          <w:rFonts w:ascii="Montserrat" w:hAnsi="Montserrat" w:cs="Arial"/>
        </w:rPr>
      </w:pPr>
    </w:p>
    <w:p w14:paraId="0D7E0D3D" w14:textId="47601141" w:rsidR="00D46F51" w:rsidRPr="00D46F51" w:rsidRDefault="00D46F51" w:rsidP="00D46F51">
      <w:pPr>
        <w:widowControl w:val="0"/>
        <w:jc w:val="both"/>
        <w:rPr>
          <w:rFonts w:ascii="Monserat medium" w:hAnsi="Monserat medium"/>
          <w:b/>
        </w:rPr>
      </w:pPr>
      <w:r w:rsidRPr="00D46F51">
        <w:rPr>
          <w:rFonts w:ascii="Monserat medium" w:hAnsi="Monserat medium"/>
          <w:b/>
        </w:rPr>
        <w:t>Deuda Pública y Obligaciones de Pago Estatal</w:t>
      </w:r>
    </w:p>
    <w:p w14:paraId="37CEA53E" w14:textId="77777777" w:rsidR="00D46F51" w:rsidRPr="00D46F51" w:rsidRDefault="00D46F51" w:rsidP="00D46F51">
      <w:pPr>
        <w:widowControl w:val="0"/>
        <w:jc w:val="both"/>
        <w:rPr>
          <w:rFonts w:ascii="Monserat medium" w:hAnsi="Monserat medium"/>
          <w:bCs/>
        </w:rPr>
      </w:pPr>
    </w:p>
    <w:p w14:paraId="0DA60B53" w14:textId="77777777" w:rsidR="00D46F51" w:rsidRPr="00D46F51" w:rsidRDefault="00D46F51" w:rsidP="00D46F51">
      <w:pPr>
        <w:widowControl w:val="0"/>
        <w:jc w:val="both"/>
        <w:rPr>
          <w:rFonts w:ascii="Monserat medium" w:hAnsi="Monserat medium"/>
          <w:bCs/>
        </w:rPr>
      </w:pPr>
      <w:r w:rsidRPr="00D46F51">
        <w:rPr>
          <w:rFonts w:ascii="Monserat medium" w:hAnsi="Monserat medium"/>
          <w:bCs/>
        </w:rPr>
        <w:t>La Ley de Deuda Pública del Estado de Oaxaca establece dos tipos de Financiamientos: los que se consideran como un Pasivo Directo y las Obligaciones de Pago que no representan un pasivo directo al Estado, sin embargo, existe el compromiso de pago.</w:t>
      </w:r>
    </w:p>
    <w:p w14:paraId="360D33CA" w14:textId="77777777" w:rsidR="00D46F51" w:rsidRPr="00D46F51" w:rsidRDefault="00D46F51" w:rsidP="00D46F51">
      <w:pPr>
        <w:widowControl w:val="0"/>
        <w:jc w:val="both"/>
        <w:rPr>
          <w:rFonts w:ascii="Monserat medium" w:hAnsi="Monserat medium"/>
          <w:bCs/>
        </w:rPr>
      </w:pPr>
    </w:p>
    <w:p w14:paraId="33888E8C" w14:textId="77777777" w:rsidR="00D46F51" w:rsidRPr="00D46F51" w:rsidRDefault="00D46F51" w:rsidP="00D46F51">
      <w:pPr>
        <w:widowControl w:val="0"/>
        <w:jc w:val="both"/>
        <w:rPr>
          <w:rFonts w:ascii="Monserat medium" w:hAnsi="Monserat medium"/>
          <w:bCs/>
        </w:rPr>
      </w:pPr>
      <w:r w:rsidRPr="00D46F51">
        <w:rPr>
          <w:rFonts w:ascii="Monserat medium" w:hAnsi="Monserat medium"/>
          <w:bCs/>
        </w:rPr>
        <w:t>El Estado cuenta con 10 financiamientos vigentes: 8 créditos a largo plazo, considerados como pasivos directos y 2 créditos bono cupón cero, conocidos como Obligaciones de Pago:</w:t>
      </w:r>
    </w:p>
    <w:p w14:paraId="18D15340" w14:textId="77777777" w:rsidR="00D46F51" w:rsidRDefault="00D46F51" w:rsidP="00D46F51">
      <w:pPr>
        <w:jc w:val="both"/>
        <w:rPr>
          <w:rFonts w:ascii="Montserrat" w:hAnsi="Montserrat" w:cs="Arial"/>
        </w:rPr>
      </w:pPr>
      <w:r>
        <w:rPr>
          <w:rFonts w:ascii="Montserrat" w:hAnsi="Montserrat" w:cs="Arial"/>
          <w:noProof/>
          <w:lang w:val="es-MX"/>
        </w:rPr>
        <w:drawing>
          <wp:inline distT="0" distB="0" distL="0" distR="0" wp14:anchorId="4160D529" wp14:editId="7CB8F4A7">
            <wp:extent cx="5659910" cy="27066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3665" cy="2727548"/>
                    </a:xfrm>
                    <a:prstGeom prst="rect">
                      <a:avLst/>
                    </a:prstGeom>
                    <a:noFill/>
                  </pic:spPr>
                </pic:pic>
              </a:graphicData>
            </a:graphic>
          </wp:inline>
        </w:drawing>
      </w:r>
    </w:p>
    <w:p w14:paraId="31736F2E" w14:textId="77777777" w:rsidR="00D46F51" w:rsidRDefault="00D46F51" w:rsidP="00D46F51">
      <w:pPr>
        <w:ind w:left="170" w:hanging="227"/>
        <w:mirrorIndents/>
        <w:jc w:val="both"/>
        <w:rPr>
          <w:rFonts w:ascii="Montserrat" w:hAnsi="Montserrat" w:cs="Arial"/>
          <w:b/>
          <w:sz w:val="13"/>
          <w:szCs w:val="13"/>
        </w:rPr>
      </w:pPr>
    </w:p>
    <w:p w14:paraId="347D02A4" w14:textId="77777777" w:rsidR="00D46F51" w:rsidRPr="00F94E66" w:rsidRDefault="00D46F51" w:rsidP="00D46F51">
      <w:pPr>
        <w:ind w:left="170" w:hanging="227"/>
        <w:mirrorIndents/>
        <w:jc w:val="both"/>
        <w:rPr>
          <w:rFonts w:ascii="Montserrat" w:hAnsi="Montserrat" w:cs="Arial"/>
          <w:bCs/>
          <w:sz w:val="13"/>
          <w:szCs w:val="13"/>
        </w:rPr>
      </w:pPr>
      <w:r w:rsidRPr="00F94E66">
        <w:rPr>
          <w:rFonts w:ascii="Montserrat" w:hAnsi="Montserrat" w:cs="Arial"/>
          <w:b/>
          <w:sz w:val="13"/>
          <w:szCs w:val="13"/>
        </w:rPr>
        <w:t xml:space="preserve"> 1/ </w:t>
      </w:r>
      <w:r w:rsidRPr="00F94E66">
        <w:rPr>
          <w:rFonts w:ascii="Montserrat" w:hAnsi="Montserrat" w:cs="Arial"/>
          <w:bCs/>
          <w:sz w:val="13"/>
          <w:szCs w:val="13"/>
        </w:rPr>
        <w:t xml:space="preserve">En términos de la Cláusula </w:t>
      </w:r>
      <w:r>
        <w:rPr>
          <w:rFonts w:ascii="Montserrat" w:hAnsi="Montserrat" w:cs="Arial"/>
          <w:bCs/>
          <w:sz w:val="13"/>
          <w:szCs w:val="13"/>
        </w:rPr>
        <w:t xml:space="preserve">Décima </w:t>
      </w:r>
      <w:r w:rsidRPr="00F94E66">
        <w:rPr>
          <w:rFonts w:ascii="Montserrat" w:hAnsi="Montserrat" w:cs="Arial"/>
          <w:bCs/>
          <w:sz w:val="13"/>
          <w:szCs w:val="13"/>
        </w:rPr>
        <w:t>Tercera numeral 13.1 del contrato de crédito, el 28 de n</w:t>
      </w:r>
      <w:r>
        <w:rPr>
          <w:rFonts w:ascii="Montserrat" w:hAnsi="Montserrat" w:cs="Arial"/>
          <w:bCs/>
          <w:sz w:val="13"/>
          <w:szCs w:val="13"/>
        </w:rPr>
        <w:t>oviembre de 2022 Banobras activó</w:t>
      </w:r>
      <w:r w:rsidRPr="00F94E66">
        <w:rPr>
          <w:rFonts w:ascii="Montserrat" w:hAnsi="Montserrat" w:cs="Arial"/>
          <w:bCs/>
          <w:sz w:val="13"/>
          <w:szCs w:val="13"/>
        </w:rPr>
        <w:t xml:space="preserve"> la aceleración parcial del Crédito.</w:t>
      </w:r>
    </w:p>
    <w:p w14:paraId="3ADB19A2" w14:textId="77777777" w:rsidR="00D46F51" w:rsidRPr="00F94E66" w:rsidRDefault="00D46F51" w:rsidP="00D46F51">
      <w:pPr>
        <w:mirrorIndents/>
        <w:jc w:val="both"/>
        <w:rPr>
          <w:rFonts w:ascii="Montserrat" w:hAnsi="Montserrat" w:cs="Arial"/>
          <w:sz w:val="13"/>
          <w:szCs w:val="13"/>
        </w:rPr>
      </w:pPr>
      <w:r w:rsidRPr="00F94E66">
        <w:rPr>
          <w:rFonts w:ascii="Montserrat" w:hAnsi="Montserrat" w:cs="Arial"/>
          <w:b/>
          <w:sz w:val="13"/>
          <w:szCs w:val="13"/>
        </w:rPr>
        <w:t>2/</w:t>
      </w:r>
      <w:r w:rsidRPr="00F94E66">
        <w:rPr>
          <w:rFonts w:ascii="Montserrat" w:hAnsi="Montserrat" w:cs="Arial"/>
          <w:sz w:val="13"/>
          <w:szCs w:val="13"/>
        </w:rPr>
        <w:t xml:space="preserve"> Créditos considerados como Obligaciones de Pago, </w:t>
      </w:r>
      <w:r>
        <w:rPr>
          <w:rFonts w:ascii="Montserrat" w:hAnsi="Montserrat" w:cs="Arial"/>
          <w:sz w:val="13"/>
          <w:szCs w:val="13"/>
        </w:rPr>
        <w:t>de los que</w:t>
      </w:r>
      <w:r w:rsidRPr="00F94E66">
        <w:rPr>
          <w:rFonts w:ascii="Montserrat" w:hAnsi="Montserrat" w:cs="Arial"/>
          <w:sz w:val="13"/>
          <w:szCs w:val="13"/>
        </w:rPr>
        <w:t xml:space="preserve"> el Estado solamente paga intereses; el principal será cubierto con bonos cupón cero constituidos por el Gobierno Federal</w:t>
      </w:r>
      <w:r>
        <w:rPr>
          <w:rFonts w:ascii="Montserrat" w:hAnsi="Montserrat" w:cs="Arial"/>
          <w:sz w:val="13"/>
          <w:szCs w:val="13"/>
        </w:rPr>
        <w:t xml:space="preserve"> </w:t>
      </w:r>
      <w:r w:rsidRPr="001311AF">
        <w:rPr>
          <w:rFonts w:ascii="Montserrat" w:hAnsi="Montserrat" w:cs="Arial"/>
          <w:sz w:val="13"/>
          <w:szCs w:val="13"/>
        </w:rPr>
        <w:t>por conducto de la SHCP y Banobras.</w:t>
      </w:r>
    </w:p>
    <w:p w14:paraId="02731D58" w14:textId="77777777" w:rsidR="00D46F51" w:rsidRPr="00F94E66" w:rsidRDefault="00D46F51" w:rsidP="00D46F51">
      <w:pPr>
        <w:mirrorIndents/>
        <w:jc w:val="both"/>
        <w:rPr>
          <w:rFonts w:ascii="Montserrat" w:hAnsi="Montserrat" w:cs="Arial"/>
          <w:sz w:val="14"/>
          <w:szCs w:val="14"/>
        </w:rPr>
      </w:pPr>
    </w:p>
    <w:p w14:paraId="15396302" w14:textId="77777777" w:rsidR="00D46F51" w:rsidRDefault="00D46F51" w:rsidP="00D46F51">
      <w:pPr>
        <w:jc w:val="both"/>
        <w:rPr>
          <w:rFonts w:ascii="Montserrat" w:hAnsi="Montserrat" w:cs="Arial"/>
        </w:rPr>
      </w:pPr>
    </w:p>
    <w:p w14:paraId="5597F362" w14:textId="77777777" w:rsidR="00D46F51" w:rsidRPr="00D46F51" w:rsidRDefault="00D46F51" w:rsidP="00D46F51">
      <w:pPr>
        <w:widowControl w:val="0"/>
        <w:jc w:val="both"/>
        <w:rPr>
          <w:rFonts w:ascii="Monserat medium" w:hAnsi="Monserat medium"/>
          <w:bCs/>
        </w:rPr>
      </w:pPr>
      <w:r w:rsidRPr="00D46F51">
        <w:rPr>
          <w:rFonts w:ascii="Monserat medium" w:hAnsi="Monserat medium"/>
          <w:bCs/>
        </w:rPr>
        <w:t>El saldo de la deuda pública directa representa el 90.82% del total de la deuda pública y otras obligaciones de pago; los Créditos Bono Cupón Cero, donde el Estado solamente paga intereses y el pago de capital está a cargo de la Federación, representa el 9.18%.</w:t>
      </w:r>
    </w:p>
    <w:p w14:paraId="19983B35" w14:textId="77777777" w:rsidR="00D46F51" w:rsidRPr="00D46F51" w:rsidRDefault="00D46F51" w:rsidP="00D46F51">
      <w:pPr>
        <w:widowControl w:val="0"/>
        <w:jc w:val="both"/>
        <w:rPr>
          <w:rFonts w:ascii="Monserat medium" w:hAnsi="Monserat medium"/>
          <w:b/>
          <w:highlight w:val="yellow"/>
        </w:rPr>
      </w:pPr>
    </w:p>
    <w:p w14:paraId="75386ACF" w14:textId="5B87B67F"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Calificaciones otorgadas</w:t>
      </w:r>
    </w:p>
    <w:p w14:paraId="601460D3" w14:textId="77777777" w:rsidR="003E3F7F" w:rsidRDefault="003E3F7F" w:rsidP="00F9516C">
      <w:pPr>
        <w:tabs>
          <w:tab w:val="left" w:pos="7260"/>
        </w:tabs>
        <w:jc w:val="both"/>
        <w:rPr>
          <w:rFonts w:ascii="Monserat medium" w:eastAsia="Times New Roman" w:hAnsi="Monserat medium" w:cs="Arial"/>
        </w:rPr>
      </w:pPr>
      <w:r>
        <w:rPr>
          <w:rFonts w:ascii="Monserat medium" w:eastAsia="Times New Roman" w:hAnsi="Monserat medium" w:cs="Arial"/>
        </w:rPr>
        <w:t>L</w:t>
      </w:r>
      <w:r w:rsidR="00526238" w:rsidRPr="00526238">
        <w:rPr>
          <w:rFonts w:ascii="Monserat medium" w:eastAsia="Times New Roman" w:hAnsi="Monserat medium" w:cs="Arial"/>
        </w:rPr>
        <w:t>as Instituciones Calificadoras de Valores que calificaron el riesgo crediticio del ejercicio fiscal 2022 y primer trimestre 2023 con buenas notas. Standard &amp; Poor’s, HR Ratings y Fitch subieron la calificación al nivel superior inmediato y Moody’s, mantuvo la calificación</w:t>
      </w:r>
      <w:r>
        <w:rPr>
          <w:rFonts w:ascii="Monserat medium" w:eastAsia="Times New Roman" w:hAnsi="Monserat medium" w:cs="Arial"/>
        </w:rPr>
        <w:t xml:space="preserve"> como se muestra en el siguiente cuadro:</w:t>
      </w:r>
    </w:p>
    <w:p w14:paraId="042615CE" w14:textId="08D35739" w:rsidR="00526238" w:rsidRPr="00526238" w:rsidRDefault="00526238" w:rsidP="00526238">
      <w:pPr>
        <w:pStyle w:val="Prrafodelista"/>
        <w:tabs>
          <w:tab w:val="left" w:pos="7260"/>
        </w:tabs>
        <w:jc w:val="both"/>
        <w:rPr>
          <w:rFonts w:ascii="Monserat medium" w:eastAsia="Times New Roman" w:hAnsi="Monserat medium" w:cs="Arial"/>
        </w:rPr>
      </w:pPr>
    </w:p>
    <w:tbl>
      <w:tblPr>
        <w:tblStyle w:val="Tablaconcuadrcula"/>
        <w:tblW w:w="8525" w:type="dxa"/>
        <w:jc w:val="center"/>
        <w:tblLook w:val="04A0" w:firstRow="1" w:lastRow="0" w:firstColumn="1" w:lastColumn="0" w:noHBand="0" w:noVBand="1"/>
      </w:tblPr>
      <w:tblGrid>
        <w:gridCol w:w="1969"/>
        <w:gridCol w:w="1637"/>
        <w:gridCol w:w="1637"/>
        <w:gridCol w:w="7"/>
        <w:gridCol w:w="1630"/>
        <w:gridCol w:w="1638"/>
        <w:gridCol w:w="7"/>
      </w:tblGrid>
      <w:tr w:rsidR="003E3F7F" w:rsidRPr="00F9516C" w14:paraId="32B9EA47" w14:textId="77777777" w:rsidTr="00870123">
        <w:trPr>
          <w:jc w:val="center"/>
        </w:trPr>
        <w:tc>
          <w:tcPr>
            <w:tcW w:w="8525" w:type="dxa"/>
            <w:gridSpan w:val="7"/>
            <w:vAlign w:val="center"/>
          </w:tcPr>
          <w:p w14:paraId="5AEF8B25" w14:textId="70AE55F4"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CALIFICACIONES SUBSOBERANAS DEL ESTADO DE OAXACA 2022-2023</w:t>
            </w:r>
          </w:p>
        </w:tc>
      </w:tr>
      <w:tr w:rsidR="003E3F7F" w:rsidRPr="00F9516C" w14:paraId="1958DFA3" w14:textId="77777777" w:rsidTr="00870123">
        <w:trPr>
          <w:trHeight w:val="60"/>
          <w:jc w:val="center"/>
        </w:trPr>
        <w:tc>
          <w:tcPr>
            <w:tcW w:w="5250" w:type="dxa"/>
            <w:gridSpan w:val="4"/>
            <w:vAlign w:val="center"/>
          </w:tcPr>
          <w:p w14:paraId="1D58013B" w14:textId="5261AFA1"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2022</w:t>
            </w:r>
          </w:p>
        </w:tc>
        <w:tc>
          <w:tcPr>
            <w:tcW w:w="3275" w:type="dxa"/>
            <w:gridSpan w:val="3"/>
            <w:vAlign w:val="center"/>
          </w:tcPr>
          <w:p w14:paraId="67FE142D" w14:textId="29524CB1"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2023</w:t>
            </w:r>
          </w:p>
        </w:tc>
      </w:tr>
      <w:tr w:rsidR="003E3F7F" w:rsidRPr="00F9516C" w14:paraId="03275950" w14:textId="77777777" w:rsidTr="00870123">
        <w:trPr>
          <w:gridAfter w:val="1"/>
          <w:wAfter w:w="7" w:type="dxa"/>
          <w:jc w:val="center"/>
        </w:trPr>
        <w:tc>
          <w:tcPr>
            <w:tcW w:w="1969" w:type="dxa"/>
          </w:tcPr>
          <w:p w14:paraId="0188292A" w14:textId="46D2C2AA"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CALIFICADORA</w:t>
            </w:r>
          </w:p>
        </w:tc>
        <w:tc>
          <w:tcPr>
            <w:tcW w:w="1637" w:type="dxa"/>
          </w:tcPr>
          <w:p w14:paraId="5F9FE588" w14:textId="508E8F85"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CALIFICACIÓN</w:t>
            </w:r>
          </w:p>
        </w:tc>
        <w:tc>
          <w:tcPr>
            <w:tcW w:w="1637" w:type="dxa"/>
          </w:tcPr>
          <w:p w14:paraId="143571DE" w14:textId="5B8B9852"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PERSPECTIVA</w:t>
            </w:r>
          </w:p>
        </w:tc>
        <w:tc>
          <w:tcPr>
            <w:tcW w:w="1637" w:type="dxa"/>
            <w:gridSpan w:val="2"/>
          </w:tcPr>
          <w:p w14:paraId="615E2052" w14:textId="33DDA675"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CALIFICACIÓN</w:t>
            </w:r>
          </w:p>
        </w:tc>
        <w:tc>
          <w:tcPr>
            <w:tcW w:w="1638" w:type="dxa"/>
          </w:tcPr>
          <w:p w14:paraId="730ADF59" w14:textId="57C9175C"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PERSPECT</w:t>
            </w:r>
            <w:r w:rsidR="00042437" w:rsidRPr="00F9516C">
              <w:rPr>
                <w:rFonts w:ascii="Monserat medium" w:eastAsia="Times New Roman" w:hAnsi="Monserat medium" w:cs="Arial"/>
                <w:sz w:val="16"/>
                <w:szCs w:val="16"/>
              </w:rPr>
              <w:t>I</w:t>
            </w:r>
            <w:r w:rsidRPr="00F9516C">
              <w:rPr>
                <w:rFonts w:ascii="Monserat medium" w:eastAsia="Times New Roman" w:hAnsi="Monserat medium" w:cs="Arial"/>
                <w:sz w:val="16"/>
                <w:szCs w:val="16"/>
              </w:rPr>
              <w:t>VA</w:t>
            </w:r>
          </w:p>
        </w:tc>
      </w:tr>
      <w:tr w:rsidR="004365E9" w:rsidRPr="00F9516C" w14:paraId="26DD046A" w14:textId="77777777" w:rsidTr="00870123">
        <w:trPr>
          <w:gridAfter w:val="1"/>
          <w:wAfter w:w="7" w:type="dxa"/>
          <w:jc w:val="center"/>
        </w:trPr>
        <w:tc>
          <w:tcPr>
            <w:tcW w:w="1969" w:type="dxa"/>
          </w:tcPr>
          <w:p w14:paraId="179A0ED5" w14:textId="13CA0E79" w:rsidR="004365E9" w:rsidRPr="00F9516C" w:rsidRDefault="004365E9" w:rsidP="00042437">
            <w:pPr>
              <w:pStyle w:val="Prrafodelista"/>
              <w:tabs>
                <w:tab w:val="left" w:pos="7260"/>
              </w:tabs>
              <w:spacing w:after="0"/>
              <w:ind w:left="0"/>
              <w:contextualSpacing w:val="0"/>
              <w:jc w:val="both"/>
              <w:rPr>
                <w:rFonts w:ascii="Monserat medium" w:eastAsia="Times New Roman" w:hAnsi="Monserat medium" w:cs="Arial"/>
                <w:sz w:val="16"/>
                <w:szCs w:val="16"/>
              </w:rPr>
            </w:pPr>
            <w:r w:rsidRPr="00F9516C">
              <w:rPr>
                <w:rFonts w:ascii="Monserat medium" w:eastAsia="Times New Roman" w:hAnsi="Monserat medium" w:cs="Arial"/>
                <w:sz w:val="16"/>
                <w:szCs w:val="16"/>
              </w:rPr>
              <w:t>HR Ratings</w:t>
            </w:r>
          </w:p>
        </w:tc>
        <w:tc>
          <w:tcPr>
            <w:tcW w:w="1637" w:type="dxa"/>
          </w:tcPr>
          <w:p w14:paraId="0C37C0C6" w14:textId="4EE72921"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HR A</w:t>
            </w:r>
          </w:p>
        </w:tc>
        <w:tc>
          <w:tcPr>
            <w:tcW w:w="1637" w:type="dxa"/>
          </w:tcPr>
          <w:p w14:paraId="51EB29AB" w14:textId="6BF7D54B"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c>
          <w:tcPr>
            <w:tcW w:w="1637" w:type="dxa"/>
            <w:gridSpan w:val="2"/>
          </w:tcPr>
          <w:p w14:paraId="45AA78BC" w14:textId="07037758"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HR A+</w:t>
            </w:r>
          </w:p>
        </w:tc>
        <w:tc>
          <w:tcPr>
            <w:tcW w:w="1638" w:type="dxa"/>
          </w:tcPr>
          <w:p w14:paraId="37E6A88D" w14:textId="08C1D3A2"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r>
      <w:tr w:rsidR="004365E9" w:rsidRPr="00F9516C" w14:paraId="08AAD798" w14:textId="77777777" w:rsidTr="00870123">
        <w:trPr>
          <w:gridAfter w:val="1"/>
          <w:wAfter w:w="7" w:type="dxa"/>
          <w:jc w:val="center"/>
        </w:trPr>
        <w:tc>
          <w:tcPr>
            <w:tcW w:w="1969" w:type="dxa"/>
          </w:tcPr>
          <w:p w14:paraId="07FF0C29" w14:textId="590FF657" w:rsidR="004365E9" w:rsidRPr="00F9516C" w:rsidRDefault="004365E9" w:rsidP="00042437">
            <w:pPr>
              <w:pStyle w:val="Prrafodelista"/>
              <w:tabs>
                <w:tab w:val="left" w:pos="7260"/>
              </w:tabs>
              <w:spacing w:after="0"/>
              <w:ind w:left="0"/>
              <w:contextualSpacing w:val="0"/>
              <w:jc w:val="both"/>
              <w:rPr>
                <w:rFonts w:ascii="Monserat medium" w:eastAsia="Times New Roman" w:hAnsi="Monserat medium" w:cs="Arial"/>
                <w:sz w:val="16"/>
                <w:szCs w:val="16"/>
              </w:rPr>
            </w:pPr>
            <w:r w:rsidRPr="00F9516C">
              <w:rPr>
                <w:rFonts w:ascii="Monserat medium" w:eastAsia="Times New Roman" w:hAnsi="Monserat medium" w:cs="Arial"/>
                <w:sz w:val="16"/>
                <w:szCs w:val="16"/>
              </w:rPr>
              <w:t>Standard</w:t>
            </w:r>
            <w:r w:rsidR="00042437" w:rsidRPr="00F9516C">
              <w:rPr>
                <w:rFonts w:ascii="Monserat medium" w:eastAsia="Times New Roman" w:hAnsi="Monserat medium" w:cs="Arial"/>
                <w:sz w:val="16"/>
                <w:szCs w:val="16"/>
              </w:rPr>
              <w:t xml:space="preserve"> </w:t>
            </w:r>
            <w:r w:rsidRPr="00F9516C">
              <w:rPr>
                <w:rFonts w:ascii="Monserat medium" w:eastAsia="Times New Roman" w:hAnsi="Monserat medium" w:cs="Arial"/>
                <w:sz w:val="16"/>
                <w:szCs w:val="16"/>
              </w:rPr>
              <w:t>&amp; Poor’s</w:t>
            </w:r>
          </w:p>
        </w:tc>
        <w:tc>
          <w:tcPr>
            <w:tcW w:w="1637" w:type="dxa"/>
          </w:tcPr>
          <w:p w14:paraId="5E823677" w14:textId="2F76BD73" w:rsidR="004365E9" w:rsidRPr="00F9516C" w:rsidRDefault="00042437"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mxA</w:t>
            </w:r>
            <w:r w:rsidR="004365E9" w:rsidRPr="00F9516C">
              <w:rPr>
                <w:rFonts w:ascii="Monserat medium" w:eastAsia="Times New Roman" w:hAnsi="Monserat medium" w:cs="Arial"/>
                <w:sz w:val="16"/>
                <w:szCs w:val="16"/>
              </w:rPr>
              <w:t>-</w:t>
            </w:r>
          </w:p>
        </w:tc>
        <w:tc>
          <w:tcPr>
            <w:tcW w:w="1637" w:type="dxa"/>
          </w:tcPr>
          <w:p w14:paraId="44706E90" w14:textId="19008823"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Positiva</w:t>
            </w:r>
          </w:p>
        </w:tc>
        <w:tc>
          <w:tcPr>
            <w:tcW w:w="1637" w:type="dxa"/>
            <w:gridSpan w:val="2"/>
          </w:tcPr>
          <w:p w14:paraId="284E6367" w14:textId="4E5CD592" w:rsidR="004365E9" w:rsidRPr="00F9516C" w:rsidRDefault="00042437"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mxA</w:t>
            </w:r>
          </w:p>
        </w:tc>
        <w:tc>
          <w:tcPr>
            <w:tcW w:w="1638" w:type="dxa"/>
          </w:tcPr>
          <w:p w14:paraId="62483F22" w14:textId="78D70F25"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r>
      <w:tr w:rsidR="004365E9" w:rsidRPr="00F9516C" w14:paraId="02C6AEFA" w14:textId="77777777" w:rsidTr="00870123">
        <w:trPr>
          <w:gridAfter w:val="1"/>
          <w:wAfter w:w="7" w:type="dxa"/>
          <w:jc w:val="center"/>
        </w:trPr>
        <w:tc>
          <w:tcPr>
            <w:tcW w:w="1969" w:type="dxa"/>
          </w:tcPr>
          <w:p w14:paraId="1D1D8656" w14:textId="5EE339DE" w:rsidR="004365E9" w:rsidRPr="00F9516C" w:rsidRDefault="004365E9" w:rsidP="00042437">
            <w:pPr>
              <w:pStyle w:val="Prrafodelista"/>
              <w:tabs>
                <w:tab w:val="left" w:pos="7260"/>
              </w:tabs>
              <w:spacing w:after="0"/>
              <w:ind w:left="0"/>
              <w:contextualSpacing w:val="0"/>
              <w:jc w:val="both"/>
              <w:rPr>
                <w:rFonts w:ascii="Monserat medium" w:eastAsia="Times New Roman" w:hAnsi="Monserat medium" w:cs="Arial"/>
                <w:sz w:val="16"/>
                <w:szCs w:val="16"/>
              </w:rPr>
            </w:pPr>
            <w:r w:rsidRPr="00F9516C">
              <w:rPr>
                <w:rFonts w:ascii="Monserat medium" w:eastAsia="Times New Roman" w:hAnsi="Monserat medium" w:cs="Arial"/>
                <w:sz w:val="16"/>
                <w:szCs w:val="16"/>
              </w:rPr>
              <w:t>Fitch</w:t>
            </w:r>
          </w:p>
        </w:tc>
        <w:tc>
          <w:tcPr>
            <w:tcW w:w="1637" w:type="dxa"/>
          </w:tcPr>
          <w:p w14:paraId="10B759DA" w14:textId="5A7A1E6D"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A-(m</w:t>
            </w:r>
            <w:r w:rsidR="00042437" w:rsidRPr="00F9516C">
              <w:rPr>
                <w:rFonts w:ascii="Monserat medium" w:eastAsia="Times New Roman" w:hAnsi="Monserat medium" w:cs="Arial"/>
                <w:sz w:val="16"/>
                <w:szCs w:val="16"/>
              </w:rPr>
              <w:t>e</w:t>
            </w:r>
            <w:r w:rsidRPr="00F9516C">
              <w:rPr>
                <w:rFonts w:ascii="Monserat medium" w:eastAsia="Times New Roman" w:hAnsi="Monserat medium" w:cs="Arial"/>
                <w:sz w:val="16"/>
                <w:szCs w:val="16"/>
              </w:rPr>
              <w:t>x)</w:t>
            </w:r>
          </w:p>
        </w:tc>
        <w:tc>
          <w:tcPr>
            <w:tcW w:w="1637" w:type="dxa"/>
          </w:tcPr>
          <w:p w14:paraId="64FEB40B" w14:textId="4473650E"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Positiva</w:t>
            </w:r>
          </w:p>
        </w:tc>
        <w:tc>
          <w:tcPr>
            <w:tcW w:w="1637" w:type="dxa"/>
            <w:gridSpan w:val="2"/>
          </w:tcPr>
          <w:p w14:paraId="1A4DFE83" w14:textId="19EE1404"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A(m</w:t>
            </w:r>
            <w:r w:rsidR="00042437" w:rsidRPr="00F9516C">
              <w:rPr>
                <w:rFonts w:ascii="Monserat medium" w:eastAsia="Times New Roman" w:hAnsi="Monserat medium" w:cs="Arial"/>
                <w:sz w:val="16"/>
                <w:szCs w:val="16"/>
              </w:rPr>
              <w:t>e</w:t>
            </w:r>
            <w:r w:rsidRPr="00F9516C">
              <w:rPr>
                <w:rFonts w:ascii="Monserat medium" w:eastAsia="Times New Roman" w:hAnsi="Monserat medium" w:cs="Arial"/>
                <w:sz w:val="16"/>
                <w:szCs w:val="16"/>
              </w:rPr>
              <w:t>x)</w:t>
            </w:r>
          </w:p>
        </w:tc>
        <w:tc>
          <w:tcPr>
            <w:tcW w:w="1638" w:type="dxa"/>
          </w:tcPr>
          <w:p w14:paraId="3D29AC60" w14:textId="6D6D0469"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r>
      <w:tr w:rsidR="004365E9" w:rsidRPr="00F9516C" w14:paraId="265D5C4A" w14:textId="77777777" w:rsidTr="00870123">
        <w:trPr>
          <w:gridAfter w:val="1"/>
          <w:wAfter w:w="7" w:type="dxa"/>
          <w:jc w:val="center"/>
        </w:trPr>
        <w:tc>
          <w:tcPr>
            <w:tcW w:w="1969" w:type="dxa"/>
          </w:tcPr>
          <w:p w14:paraId="1B3366F8" w14:textId="1A61D066" w:rsidR="004365E9" w:rsidRPr="00F9516C" w:rsidRDefault="004365E9" w:rsidP="00042437">
            <w:pPr>
              <w:pStyle w:val="Prrafodelista"/>
              <w:tabs>
                <w:tab w:val="left" w:pos="7260"/>
              </w:tabs>
              <w:spacing w:after="0"/>
              <w:ind w:left="0"/>
              <w:contextualSpacing w:val="0"/>
              <w:jc w:val="both"/>
              <w:rPr>
                <w:rFonts w:ascii="Monserat medium" w:eastAsia="Times New Roman" w:hAnsi="Monserat medium" w:cs="Arial"/>
                <w:sz w:val="16"/>
                <w:szCs w:val="16"/>
              </w:rPr>
            </w:pPr>
            <w:r w:rsidRPr="00F9516C">
              <w:rPr>
                <w:rFonts w:ascii="Monserat medium" w:eastAsia="Times New Roman" w:hAnsi="Monserat medium" w:cs="Arial"/>
                <w:sz w:val="16"/>
                <w:szCs w:val="16"/>
              </w:rPr>
              <w:t>Moody’s</w:t>
            </w:r>
          </w:p>
        </w:tc>
        <w:tc>
          <w:tcPr>
            <w:tcW w:w="1637" w:type="dxa"/>
          </w:tcPr>
          <w:p w14:paraId="1E01E9C7" w14:textId="5E422DE1" w:rsidR="004365E9" w:rsidRPr="00F9516C" w:rsidRDefault="00042437"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w:t>
            </w:r>
            <w:r w:rsidR="004365E9" w:rsidRPr="00F9516C">
              <w:rPr>
                <w:rFonts w:ascii="Monserat medium" w:eastAsia="Times New Roman" w:hAnsi="Monserat medium" w:cs="Arial"/>
                <w:sz w:val="16"/>
                <w:szCs w:val="16"/>
              </w:rPr>
              <w:t>A-</w:t>
            </w:r>
            <w:r w:rsidRPr="00F9516C">
              <w:rPr>
                <w:rFonts w:ascii="Monserat medium" w:eastAsia="Times New Roman" w:hAnsi="Monserat medium" w:cs="Arial"/>
                <w:sz w:val="16"/>
                <w:szCs w:val="16"/>
              </w:rPr>
              <w:t>.</w:t>
            </w:r>
            <w:r w:rsidR="004365E9" w:rsidRPr="00F9516C">
              <w:rPr>
                <w:rFonts w:ascii="Monserat medium" w:eastAsia="Times New Roman" w:hAnsi="Monserat medium" w:cs="Arial"/>
                <w:sz w:val="16"/>
                <w:szCs w:val="16"/>
              </w:rPr>
              <w:t>mx)</w:t>
            </w:r>
          </w:p>
        </w:tc>
        <w:tc>
          <w:tcPr>
            <w:tcW w:w="1637" w:type="dxa"/>
          </w:tcPr>
          <w:p w14:paraId="4A722BD1" w14:textId="5ED66B5C"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c>
          <w:tcPr>
            <w:tcW w:w="1637" w:type="dxa"/>
            <w:gridSpan w:val="2"/>
          </w:tcPr>
          <w:p w14:paraId="1907D76E" w14:textId="053932F0" w:rsidR="004365E9" w:rsidRPr="00F9516C" w:rsidRDefault="00042437"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w:t>
            </w:r>
            <w:r w:rsidR="004365E9" w:rsidRPr="00F9516C">
              <w:rPr>
                <w:rFonts w:ascii="Monserat medium" w:eastAsia="Times New Roman" w:hAnsi="Monserat medium" w:cs="Arial"/>
                <w:sz w:val="16"/>
                <w:szCs w:val="16"/>
              </w:rPr>
              <w:t>A-</w:t>
            </w:r>
            <w:r w:rsidRPr="00F9516C">
              <w:rPr>
                <w:rFonts w:ascii="Monserat medium" w:eastAsia="Times New Roman" w:hAnsi="Monserat medium" w:cs="Arial"/>
                <w:sz w:val="16"/>
                <w:szCs w:val="16"/>
              </w:rPr>
              <w:t>.</w:t>
            </w:r>
            <w:r w:rsidR="004365E9" w:rsidRPr="00F9516C">
              <w:rPr>
                <w:rFonts w:ascii="Monserat medium" w:eastAsia="Times New Roman" w:hAnsi="Monserat medium" w:cs="Arial"/>
                <w:sz w:val="16"/>
                <w:szCs w:val="16"/>
              </w:rPr>
              <w:t>mx)</w:t>
            </w:r>
          </w:p>
        </w:tc>
        <w:tc>
          <w:tcPr>
            <w:tcW w:w="1638" w:type="dxa"/>
          </w:tcPr>
          <w:p w14:paraId="5CE05D04" w14:textId="0A4F27A9"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r>
    </w:tbl>
    <w:p w14:paraId="501A13CA" w14:textId="77777777" w:rsidR="003E3F7F" w:rsidRDefault="003E3F7F" w:rsidP="003E3F7F">
      <w:pPr>
        <w:pStyle w:val="Prrafodelista"/>
        <w:tabs>
          <w:tab w:val="left" w:pos="7260"/>
        </w:tabs>
        <w:jc w:val="both"/>
        <w:rPr>
          <w:rFonts w:ascii="Monserat medium" w:eastAsia="Times New Roman" w:hAnsi="Monserat medium" w:cs="Arial"/>
        </w:rPr>
      </w:pPr>
    </w:p>
    <w:p w14:paraId="74B82019" w14:textId="77777777" w:rsidR="00870123" w:rsidRDefault="00870123" w:rsidP="003E3F7F">
      <w:pPr>
        <w:pStyle w:val="Prrafodelista"/>
        <w:tabs>
          <w:tab w:val="left" w:pos="7260"/>
        </w:tabs>
        <w:jc w:val="both"/>
        <w:rPr>
          <w:rFonts w:ascii="Monserat medium" w:eastAsia="Times New Roman" w:hAnsi="Monserat medium" w:cs="Arial"/>
        </w:rPr>
      </w:pPr>
    </w:p>
    <w:p w14:paraId="162F6A85" w14:textId="2CFEF157"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Proceso de Mejora</w:t>
      </w:r>
    </w:p>
    <w:p w14:paraId="1E7002E4" w14:textId="0D5CCCD7" w:rsidR="00042437" w:rsidRDefault="007F333B" w:rsidP="00F9516C">
      <w:pPr>
        <w:tabs>
          <w:tab w:val="left" w:pos="7260"/>
        </w:tabs>
        <w:jc w:val="both"/>
        <w:rPr>
          <w:rFonts w:ascii="Monserat medium" w:eastAsia="Times New Roman" w:hAnsi="Monserat medium" w:cs="Arial"/>
        </w:rPr>
      </w:pPr>
      <w:r w:rsidRPr="00F9516C">
        <w:rPr>
          <w:rFonts w:ascii="Monserat medium" w:eastAsia="Times New Roman" w:hAnsi="Monserat medium" w:cs="Arial"/>
        </w:rPr>
        <w:t>La Ley Orgánica del Poder Ejecutivo indica que e</w:t>
      </w:r>
      <w:r w:rsidR="00042437" w:rsidRPr="00F9516C">
        <w:rPr>
          <w:rFonts w:ascii="Monserat medium" w:eastAsia="Times New Roman" w:hAnsi="Monserat medium" w:cs="Arial"/>
        </w:rPr>
        <w:t>s responsabilidad de los titulares de las Dependencias</w:t>
      </w:r>
      <w:r w:rsidRPr="00F9516C">
        <w:rPr>
          <w:rFonts w:ascii="Monserat medium" w:eastAsia="Times New Roman" w:hAnsi="Monserat medium" w:cs="Arial"/>
        </w:rPr>
        <w:t xml:space="preserve"> que conforman el Poder Ejecutivo</w:t>
      </w:r>
      <w:r w:rsidR="00042437" w:rsidRPr="00F9516C">
        <w:rPr>
          <w:rFonts w:ascii="Monserat medium" w:eastAsia="Times New Roman" w:hAnsi="Monserat medium" w:cs="Arial"/>
        </w:rPr>
        <w:t xml:space="preserve">, </w:t>
      </w:r>
      <w:r w:rsidRPr="00F9516C">
        <w:rPr>
          <w:rFonts w:ascii="Monserat medium" w:eastAsia="Times New Roman" w:hAnsi="Monserat medium" w:cs="Arial"/>
        </w:rPr>
        <w:t xml:space="preserve">la emisión de sus Manuales de Organización y de Procedimientos necesarios para su funcionamiento, siendo por ende responsables de </w:t>
      </w:r>
      <w:r w:rsidR="00042437" w:rsidRPr="00F9516C">
        <w:rPr>
          <w:rFonts w:ascii="Monserat medium" w:eastAsia="Times New Roman" w:hAnsi="Monserat medium" w:cs="Arial"/>
        </w:rPr>
        <w:t>establecer y mantener el Control Interno Institucional necesario para canalizar las actividades hacia el logro de sus objetivos y metas, evaluar y supervisar su funcionamiento y emitir las acciones para su mejora continua</w:t>
      </w:r>
      <w:r w:rsidR="00F9516C" w:rsidRPr="00F9516C">
        <w:rPr>
          <w:rFonts w:ascii="Monserat medium" w:eastAsia="Times New Roman" w:hAnsi="Monserat medium" w:cs="Arial"/>
        </w:rPr>
        <w:t>.</w:t>
      </w:r>
    </w:p>
    <w:p w14:paraId="1308CEE9" w14:textId="77777777" w:rsidR="00F9516C" w:rsidRPr="00F9516C" w:rsidRDefault="00F9516C" w:rsidP="00F9516C">
      <w:pPr>
        <w:tabs>
          <w:tab w:val="left" w:pos="7260"/>
        </w:tabs>
        <w:jc w:val="both"/>
        <w:rPr>
          <w:rFonts w:ascii="Monserat medium" w:eastAsia="Times New Roman" w:hAnsi="Monserat medium" w:cs="Arial"/>
        </w:rPr>
      </w:pPr>
    </w:p>
    <w:p w14:paraId="482A83F2" w14:textId="3827282B" w:rsidR="00CA6232" w:rsidRDefault="00042437" w:rsidP="00F9516C">
      <w:pPr>
        <w:tabs>
          <w:tab w:val="left" w:pos="7260"/>
        </w:tabs>
        <w:jc w:val="both"/>
        <w:rPr>
          <w:rFonts w:ascii="Monserat medium" w:eastAsia="Times New Roman" w:hAnsi="Monserat medium" w:cs="Arial"/>
        </w:rPr>
      </w:pPr>
      <w:r w:rsidRPr="00F9516C">
        <w:rPr>
          <w:rFonts w:ascii="Monserat medium" w:eastAsia="Times New Roman" w:hAnsi="Monserat medium" w:cs="Arial"/>
        </w:rPr>
        <w:t xml:space="preserve">La Secretaría de </w:t>
      </w:r>
      <w:r w:rsidR="00445927" w:rsidRPr="00F9516C">
        <w:rPr>
          <w:rFonts w:ascii="Monserat medium" w:eastAsia="Times New Roman" w:hAnsi="Monserat medium" w:cs="Arial"/>
        </w:rPr>
        <w:t xml:space="preserve">Administración, está llevando a cabo la modernización del Sistema </w:t>
      </w:r>
      <w:r w:rsidR="00F9516C" w:rsidRPr="00F9516C">
        <w:rPr>
          <w:rFonts w:ascii="Monserat medium" w:eastAsia="Times New Roman" w:hAnsi="Monserat medium" w:cs="Arial"/>
        </w:rPr>
        <w:t xml:space="preserve">Integral </w:t>
      </w:r>
      <w:r w:rsidR="00445927" w:rsidRPr="00F9516C">
        <w:rPr>
          <w:rFonts w:ascii="Monserat medium" w:eastAsia="Times New Roman" w:hAnsi="Monserat medium" w:cs="Arial"/>
        </w:rPr>
        <w:t xml:space="preserve">de Control Patrimonial (SICIPO), mismo que tiene como principal objetivo lograr la eficiencia </w:t>
      </w:r>
      <w:r w:rsidR="00CA6232" w:rsidRPr="00F9516C">
        <w:rPr>
          <w:rFonts w:ascii="Monserat medium" w:eastAsia="Times New Roman" w:hAnsi="Monserat medium" w:cs="Arial"/>
        </w:rPr>
        <w:t xml:space="preserve">en la administración de los </w:t>
      </w:r>
      <w:r w:rsidR="00F9516C" w:rsidRPr="00F9516C">
        <w:rPr>
          <w:rFonts w:ascii="Monserat medium" w:eastAsia="Times New Roman" w:hAnsi="Monserat medium" w:cs="Arial"/>
        </w:rPr>
        <w:t>bienes</w:t>
      </w:r>
      <w:r w:rsidR="00CA6232" w:rsidRPr="00F9516C">
        <w:rPr>
          <w:rFonts w:ascii="Monserat medium" w:eastAsia="Times New Roman" w:hAnsi="Monserat medium" w:cs="Arial"/>
        </w:rPr>
        <w:t xml:space="preserve"> muebles e inmuebles propiedad del Estado, mismo que se pretende implementar durante el ejercicio 2024.</w:t>
      </w:r>
    </w:p>
    <w:p w14:paraId="33EAF73E" w14:textId="77777777" w:rsidR="00F9516C" w:rsidRPr="00F9516C" w:rsidRDefault="00F9516C" w:rsidP="00F9516C">
      <w:pPr>
        <w:tabs>
          <w:tab w:val="left" w:pos="7260"/>
        </w:tabs>
        <w:jc w:val="both"/>
        <w:rPr>
          <w:rFonts w:ascii="Monserat medium" w:eastAsia="Times New Roman" w:hAnsi="Monserat medium" w:cs="Arial"/>
        </w:rPr>
      </w:pPr>
    </w:p>
    <w:p w14:paraId="5B08C6D9" w14:textId="583E2A51" w:rsidR="00CA6232" w:rsidRDefault="00CA6232" w:rsidP="00F9516C">
      <w:pPr>
        <w:tabs>
          <w:tab w:val="left" w:pos="7260"/>
        </w:tabs>
        <w:jc w:val="both"/>
        <w:rPr>
          <w:rFonts w:ascii="Monserat medium" w:eastAsia="Times New Roman" w:hAnsi="Monserat medium" w:cs="Arial"/>
        </w:rPr>
      </w:pPr>
      <w:r w:rsidRPr="00F9516C">
        <w:rPr>
          <w:rFonts w:ascii="Monserat medium" w:eastAsia="Times New Roman" w:hAnsi="Monserat medium" w:cs="Arial"/>
        </w:rPr>
        <w:t xml:space="preserve">Por lo que corresponde al Sistema Estatal de Finanzas Púbicas (SEFIP), sistema con el que se registra y controla toda la información </w:t>
      </w:r>
      <w:r w:rsidR="00F9516C" w:rsidRPr="00F9516C">
        <w:rPr>
          <w:rFonts w:ascii="Monserat medium" w:eastAsia="Times New Roman" w:hAnsi="Monserat medium" w:cs="Arial"/>
        </w:rPr>
        <w:t xml:space="preserve">contable </w:t>
      </w:r>
      <w:r w:rsidRPr="00F9516C">
        <w:rPr>
          <w:rFonts w:ascii="Monserat medium" w:eastAsia="Times New Roman" w:hAnsi="Monserat medium" w:cs="Arial"/>
        </w:rPr>
        <w:t>y presupuestal, la Secretaría de Finanzas</w:t>
      </w:r>
      <w:r w:rsidR="00F9516C" w:rsidRPr="00F9516C">
        <w:rPr>
          <w:rFonts w:ascii="Monserat medium" w:eastAsia="Times New Roman" w:hAnsi="Monserat medium" w:cs="Arial"/>
        </w:rPr>
        <w:t xml:space="preserve"> por medio de la Dirección de Contabilidad Gubernamental y la </w:t>
      </w:r>
      <w:r w:rsidRPr="00F9516C">
        <w:rPr>
          <w:rFonts w:ascii="Monserat medium" w:eastAsia="Times New Roman" w:hAnsi="Monserat medium" w:cs="Arial"/>
        </w:rPr>
        <w:t>Dirección de Tecnologías de Información, implementará mejoras en la funcionalidad de</w:t>
      </w:r>
      <w:r w:rsidR="00390D92" w:rsidRPr="00F9516C">
        <w:rPr>
          <w:rFonts w:ascii="Monserat medium" w:eastAsia="Times New Roman" w:hAnsi="Monserat medium" w:cs="Arial"/>
        </w:rPr>
        <w:t xml:space="preserve"> dicho sistema, beneficiando la operación y la emisión de información financiera, presupuestal y contable.</w:t>
      </w:r>
      <w:r w:rsidRPr="00F9516C">
        <w:rPr>
          <w:rFonts w:ascii="Monserat medium" w:eastAsia="Times New Roman" w:hAnsi="Monserat medium" w:cs="Arial"/>
        </w:rPr>
        <w:t xml:space="preserve"> </w:t>
      </w:r>
    </w:p>
    <w:p w14:paraId="5C9C3499" w14:textId="77777777" w:rsidR="00870123" w:rsidRDefault="00870123" w:rsidP="00F9516C">
      <w:pPr>
        <w:tabs>
          <w:tab w:val="left" w:pos="7260"/>
        </w:tabs>
        <w:jc w:val="both"/>
        <w:rPr>
          <w:rFonts w:ascii="Monserat medium" w:eastAsia="Times New Roman" w:hAnsi="Monserat medium" w:cs="Arial"/>
        </w:rPr>
      </w:pPr>
    </w:p>
    <w:p w14:paraId="1E7ADFB5" w14:textId="77777777" w:rsidR="00870123" w:rsidRDefault="00870123" w:rsidP="00F9516C">
      <w:pPr>
        <w:tabs>
          <w:tab w:val="left" w:pos="7260"/>
        </w:tabs>
        <w:jc w:val="both"/>
        <w:rPr>
          <w:rFonts w:ascii="Monserat medium" w:eastAsia="Times New Roman" w:hAnsi="Monserat medium" w:cs="Arial"/>
        </w:rPr>
      </w:pPr>
    </w:p>
    <w:p w14:paraId="695FD711" w14:textId="77777777" w:rsidR="00870123" w:rsidRDefault="00870123" w:rsidP="00F9516C">
      <w:pPr>
        <w:tabs>
          <w:tab w:val="left" w:pos="7260"/>
        </w:tabs>
        <w:jc w:val="both"/>
        <w:rPr>
          <w:rFonts w:ascii="Monserat medium" w:eastAsia="Times New Roman" w:hAnsi="Monserat medium" w:cs="Arial"/>
        </w:rPr>
      </w:pPr>
    </w:p>
    <w:p w14:paraId="3C89302B" w14:textId="77777777" w:rsidR="00F9516C" w:rsidRPr="00F9516C" w:rsidRDefault="00F9516C" w:rsidP="00F9516C">
      <w:pPr>
        <w:tabs>
          <w:tab w:val="left" w:pos="7260"/>
        </w:tabs>
        <w:jc w:val="both"/>
        <w:rPr>
          <w:rFonts w:ascii="Monserat medium" w:eastAsia="Times New Roman" w:hAnsi="Monserat medium" w:cs="Arial"/>
        </w:rPr>
      </w:pPr>
    </w:p>
    <w:p w14:paraId="5B22E118" w14:textId="77777777"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Información por Segmentos</w:t>
      </w:r>
    </w:p>
    <w:p w14:paraId="2D1D6D2A" w14:textId="77777777" w:rsidR="00D23930" w:rsidRPr="009D0747" w:rsidRDefault="00D23930" w:rsidP="009D0747">
      <w:pPr>
        <w:tabs>
          <w:tab w:val="left" w:pos="7260"/>
        </w:tabs>
        <w:jc w:val="both"/>
        <w:rPr>
          <w:rFonts w:ascii="Monserat medium" w:eastAsia="Times New Roman" w:hAnsi="Monserat medium" w:cs="Arial"/>
        </w:rPr>
      </w:pPr>
      <w:r w:rsidRPr="009D0747">
        <w:rPr>
          <w:rFonts w:ascii="Monserat medium" w:eastAsia="Times New Roman" w:hAnsi="Monserat medium"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65B3BB63" w14:textId="77777777" w:rsidR="00D23930" w:rsidRPr="009D0747" w:rsidRDefault="00D23930" w:rsidP="009D0747">
      <w:pPr>
        <w:tabs>
          <w:tab w:val="left" w:pos="7260"/>
        </w:tabs>
        <w:jc w:val="both"/>
        <w:rPr>
          <w:rFonts w:ascii="Monserat medium" w:eastAsia="Times New Roman" w:hAnsi="Monserat medium" w:cs="Arial"/>
        </w:rPr>
      </w:pPr>
    </w:p>
    <w:p w14:paraId="655C5809" w14:textId="5CF1B494" w:rsidR="00D23930" w:rsidRPr="009D0747" w:rsidRDefault="00D23930" w:rsidP="009D0747">
      <w:pPr>
        <w:tabs>
          <w:tab w:val="left" w:pos="7260"/>
        </w:tabs>
        <w:jc w:val="both"/>
        <w:rPr>
          <w:rFonts w:ascii="Monserat medium" w:eastAsia="Times New Roman" w:hAnsi="Monserat medium" w:cs="Arial"/>
        </w:rPr>
      </w:pPr>
      <w:r w:rsidRPr="009D0747">
        <w:rPr>
          <w:rFonts w:ascii="Monserat medium" w:eastAsia="Times New Roman" w:hAnsi="Monserat medium" w:cs="Arial"/>
        </w:rPr>
        <w:t>Por lo anterior, la información del Poder Ejecutivo se apega a los lineamientos establecidos por el CONAC y no se presenta información por segmentos.</w:t>
      </w:r>
    </w:p>
    <w:p w14:paraId="786F3E5F" w14:textId="77777777" w:rsidR="00D23930" w:rsidRPr="0004316A" w:rsidRDefault="00D23930" w:rsidP="00D23930">
      <w:pPr>
        <w:pStyle w:val="Prrafodelista"/>
        <w:widowControl w:val="0"/>
        <w:ind w:left="426"/>
        <w:jc w:val="both"/>
        <w:rPr>
          <w:rFonts w:ascii="Monserat medium" w:hAnsi="Monserat medium"/>
          <w:b/>
        </w:rPr>
      </w:pPr>
    </w:p>
    <w:p w14:paraId="096F2080" w14:textId="77777777"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Eventos Posteriores al Cierre</w:t>
      </w:r>
    </w:p>
    <w:p w14:paraId="3C774B29" w14:textId="75118C6E" w:rsidR="009D0747" w:rsidRDefault="009D0747" w:rsidP="009D0747">
      <w:pPr>
        <w:tabs>
          <w:tab w:val="left" w:pos="7260"/>
        </w:tabs>
        <w:jc w:val="both"/>
        <w:rPr>
          <w:rFonts w:ascii="Monserat medium" w:eastAsia="Times New Roman" w:hAnsi="Monserat medium" w:cs="Arial"/>
        </w:rPr>
      </w:pPr>
      <w:r>
        <w:rPr>
          <w:rFonts w:ascii="Monserat medium" w:eastAsia="Times New Roman" w:hAnsi="Monserat medium" w:cs="Arial"/>
        </w:rPr>
        <w:t xml:space="preserve">A la fecha del presente informe no se identifican </w:t>
      </w:r>
      <w:r w:rsidRPr="009D0747">
        <w:rPr>
          <w:rFonts w:ascii="Monserat medium" w:eastAsia="Times New Roman" w:hAnsi="Monserat medium" w:cs="Arial"/>
        </w:rPr>
        <w:t>eventos posteriores al cierre que afecten económicamente al ente público</w:t>
      </w:r>
      <w:r>
        <w:rPr>
          <w:rFonts w:ascii="Monserat medium" w:eastAsia="Times New Roman" w:hAnsi="Monserat medium" w:cs="Arial"/>
        </w:rPr>
        <w:t>.</w:t>
      </w:r>
    </w:p>
    <w:p w14:paraId="6F45CB05" w14:textId="77777777" w:rsidR="00022173" w:rsidRPr="00A5739A" w:rsidRDefault="00022173" w:rsidP="00A5739A">
      <w:pPr>
        <w:pStyle w:val="Prrafodelista"/>
        <w:widowControl w:val="0"/>
        <w:ind w:left="426"/>
        <w:jc w:val="both"/>
        <w:rPr>
          <w:rFonts w:ascii="Monserat medium" w:hAnsi="Monserat medium"/>
          <w:b/>
          <w:sz w:val="24"/>
          <w:szCs w:val="24"/>
        </w:rPr>
      </w:pPr>
    </w:p>
    <w:p w14:paraId="2389C962" w14:textId="7EF7979D"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Partes Relacionadas.</w:t>
      </w:r>
    </w:p>
    <w:p w14:paraId="1FEBEF0A"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No existen partes relacionadas que influyan en la toma de decisiones financieras y operativas en la información contable, presupuestaria y programática.</w:t>
      </w:r>
    </w:p>
    <w:p w14:paraId="393E0D4D" w14:textId="77777777" w:rsidR="005556D5" w:rsidRPr="00BB255B" w:rsidRDefault="005556D5" w:rsidP="005556D5">
      <w:pPr>
        <w:tabs>
          <w:tab w:val="left" w:pos="7260"/>
        </w:tabs>
        <w:jc w:val="both"/>
        <w:rPr>
          <w:rFonts w:ascii="Monserat medium" w:eastAsia="Times New Roman" w:hAnsi="Monserat medium" w:cs="Arial"/>
        </w:rPr>
      </w:pPr>
    </w:p>
    <w:p w14:paraId="1C91256E" w14:textId="75D61CB3"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Responsabilidad sobre la Presentación Razonable de los Estados Financieros.</w:t>
      </w:r>
    </w:p>
    <w:p w14:paraId="7A23AC20" w14:textId="77777777" w:rsidR="007450FA" w:rsidRDefault="0004316A" w:rsidP="007450FA">
      <w:pPr>
        <w:tabs>
          <w:tab w:val="left" w:pos="7260"/>
        </w:tabs>
        <w:jc w:val="both"/>
        <w:rPr>
          <w:rFonts w:ascii="Monserrat" w:eastAsia="Times New Roman" w:hAnsi="Monserrat" w:cs="Arial"/>
        </w:rPr>
      </w:pPr>
      <w:r w:rsidRPr="00CB14C9">
        <w:rPr>
          <w:rFonts w:ascii="Monserrat" w:eastAsia="Times New Roman" w:hAnsi="Monserrat" w:cs="Arial"/>
        </w:rPr>
        <w:t>Los Estados Financieros del Poder Ejecutivo son elaborados por la Secretaría de Finanzas bajo la responsabilidad de la Dirección de Contabilidad,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w:t>
      </w:r>
      <w:r>
        <w:rPr>
          <w:rFonts w:ascii="Monserrat" w:eastAsia="Times New Roman" w:hAnsi="Monserrat" w:cs="Arial"/>
        </w:rPr>
        <w:t xml:space="preserve">, se presenta firmada en cada página y cuenta con la leyenda </w:t>
      </w:r>
      <w:r w:rsidR="00D23930">
        <w:rPr>
          <w:rFonts w:ascii="Monserrat" w:eastAsia="Times New Roman" w:hAnsi="Monserrat" w:cs="Arial"/>
        </w:rPr>
        <w:t>:”Bajo protesta de decir verdad declaramos que los Estados Financieros y sus notas, son razonablemente correctos y son responsabilidad del emisor”.</w:t>
      </w:r>
      <w:bookmarkStart w:id="3" w:name="_Hlk157387237"/>
    </w:p>
    <w:p w14:paraId="3198CD00" w14:textId="77777777" w:rsidR="007450FA" w:rsidRDefault="007450FA" w:rsidP="007450FA">
      <w:pPr>
        <w:tabs>
          <w:tab w:val="left" w:pos="7260"/>
        </w:tabs>
        <w:jc w:val="both"/>
        <w:rPr>
          <w:rFonts w:ascii="Monserrat" w:eastAsia="Times New Roman" w:hAnsi="Monserrat" w:cs="Arial"/>
        </w:rPr>
      </w:pPr>
    </w:p>
    <w:p w14:paraId="1EF6A486" w14:textId="77777777" w:rsidR="00D46F51" w:rsidRDefault="00D46F51">
      <w:pPr>
        <w:rPr>
          <w:rFonts w:ascii="Monserrat" w:hAnsi="Monserrat"/>
          <w:b/>
        </w:rPr>
      </w:pPr>
      <w:bookmarkStart w:id="4" w:name="_Hlk157392413"/>
      <w:bookmarkEnd w:id="3"/>
      <w:r>
        <w:rPr>
          <w:rFonts w:ascii="Monserrat" w:hAnsi="Monserrat"/>
          <w:b/>
        </w:rPr>
        <w:br w:type="page"/>
      </w:r>
    </w:p>
    <w:p w14:paraId="60D9CF51" w14:textId="5E8E94FD" w:rsidR="00540C38" w:rsidRDefault="00540C38" w:rsidP="00540C38">
      <w:pPr>
        <w:jc w:val="center"/>
        <w:rPr>
          <w:rFonts w:ascii="Monserrat" w:hAnsi="Monserrat"/>
          <w:b/>
        </w:rPr>
      </w:pPr>
      <w:r w:rsidRPr="00CB14C9">
        <w:rPr>
          <w:rFonts w:ascii="Monserrat" w:hAnsi="Monserrat"/>
          <w:b/>
        </w:rPr>
        <w:lastRenderedPageBreak/>
        <w:t xml:space="preserve">NOTAS DE </w:t>
      </w:r>
      <w:r>
        <w:rPr>
          <w:rFonts w:ascii="Monserrat" w:hAnsi="Monserrat"/>
          <w:b/>
        </w:rPr>
        <w:t>DESGLOSE</w:t>
      </w:r>
    </w:p>
    <w:p w14:paraId="4236684B" w14:textId="77777777" w:rsidR="00540C38" w:rsidRDefault="00540C38" w:rsidP="00540C38">
      <w:pPr>
        <w:jc w:val="center"/>
        <w:rPr>
          <w:rFonts w:ascii="Monserrat" w:hAnsi="Monserrat"/>
          <w:b/>
        </w:rPr>
      </w:pPr>
    </w:p>
    <w:p w14:paraId="7796CB1A" w14:textId="77777777" w:rsidR="00540C38" w:rsidRDefault="00540C38" w:rsidP="00540C38">
      <w:pPr>
        <w:jc w:val="center"/>
        <w:rPr>
          <w:rFonts w:ascii="Monserrat" w:hAnsi="Monserrat"/>
          <w:b/>
        </w:rPr>
      </w:pPr>
    </w:p>
    <w:p w14:paraId="46D6B3DC" w14:textId="77777777" w:rsidR="00540C38" w:rsidRDefault="00540C38" w:rsidP="00540C38">
      <w:pPr>
        <w:jc w:val="center"/>
        <w:rPr>
          <w:rFonts w:ascii="Monserat medium" w:hAnsi="Monserat medium"/>
          <w:b/>
          <w:bCs/>
        </w:rPr>
      </w:pPr>
    </w:p>
    <w:p w14:paraId="21F79F10" w14:textId="5B1C1EE3" w:rsidR="00895080" w:rsidRDefault="00895080" w:rsidP="00895080">
      <w:pPr>
        <w:rPr>
          <w:rFonts w:ascii="Monserat medium" w:hAnsi="Monserat medium"/>
          <w:b/>
          <w:bCs/>
        </w:rPr>
      </w:pPr>
      <w:r w:rsidRPr="00FA54C0">
        <w:rPr>
          <w:rFonts w:ascii="Monserat medium" w:hAnsi="Monserat medium"/>
          <w:b/>
          <w:bCs/>
        </w:rPr>
        <w:t>NOTAS AL ESTADO DE ACTIVIDADES.</w:t>
      </w:r>
    </w:p>
    <w:p w14:paraId="1DED8443" w14:textId="77777777" w:rsidR="00540C38" w:rsidRPr="00FA54C0" w:rsidRDefault="00540C38" w:rsidP="00895080">
      <w:pPr>
        <w:rPr>
          <w:rFonts w:ascii="Monserat medium" w:hAnsi="Monserat medium"/>
          <w:b/>
          <w:bCs/>
        </w:rPr>
      </w:pPr>
    </w:p>
    <w:p w14:paraId="339DF192" w14:textId="77777777" w:rsidR="00895080" w:rsidRPr="00CB14C9" w:rsidRDefault="00895080" w:rsidP="00895080">
      <w:pPr>
        <w:widowControl w:val="0"/>
        <w:jc w:val="both"/>
        <w:rPr>
          <w:rFonts w:ascii="Monserrat" w:hAnsi="Monserrat"/>
        </w:rPr>
      </w:pPr>
    </w:p>
    <w:p w14:paraId="4D492FD3" w14:textId="77777777" w:rsidR="00895080" w:rsidRDefault="00895080" w:rsidP="00895080">
      <w:pPr>
        <w:widowControl w:val="0"/>
        <w:jc w:val="both"/>
        <w:rPr>
          <w:rFonts w:ascii="Monserrat" w:hAnsi="Monserrat"/>
        </w:rPr>
      </w:pPr>
      <w:r w:rsidRPr="00CB14C9">
        <w:rPr>
          <w:rFonts w:ascii="Monserrat" w:hAnsi="Monserrat"/>
        </w:rPr>
        <w:t xml:space="preserve">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w:t>
      </w:r>
      <w:r>
        <w:rPr>
          <w:rFonts w:ascii="Monserrat" w:hAnsi="Monserrat"/>
        </w:rPr>
        <w:t>enero-marzo de 2024 y 2023</w:t>
      </w:r>
      <w:r w:rsidRPr="00CB14C9">
        <w:rPr>
          <w:rFonts w:ascii="Monserrat" w:hAnsi="Monserrat"/>
        </w:rPr>
        <w:t>. Mismo que se muestra a continuación:</w:t>
      </w:r>
    </w:p>
    <w:p w14:paraId="0BBC9DED" w14:textId="77777777" w:rsidR="00895080" w:rsidRDefault="00895080" w:rsidP="00895080">
      <w:pPr>
        <w:spacing w:line="224" w:lineRule="exact"/>
        <w:jc w:val="both"/>
        <w:rPr>
          <w:rFonts w:ascii="Monserat medium" w:hAnsi="Monserat medium"/>
          <w:b/>
          <w:color w:val="000000"/>
        </w:rPr>
      </w:pPr>
      <w:bookmarkStart w:id="5" w:name="_Hlk157387330"/>
    </w:p>
    <w:p w14:paraId="2AA0D740" w14:textId="77777777" w:rsidR="00540C38" w:rsidRDefault="00540C38" w:rsidP="00895080">
      <w:pPr>
        <w:spacing w:line="224" w:lineRule="exact"/>
        <w:jc w:val="both"/>
        <w:rPr>
          <w:rFonts w:ascii="Monserat medium" w:hAnsi="Monserat medium"/>
          <w:b/>
          <w:color w:val="000000"/>
        </w:rPr>
      </w:pPr>
    </w:p>
    <w:p w14:paraId="5E0352A1" w14:textId="77777777" w:rsidR="00895080" w:rsidRDefault="00895080" w:rsidP="00895080">
      <w:pPr>
        <w:spacing w:line="224" w:lineRule="exact"/>
        <w:jc w:val="both"/>
        <w:rPr>
          <w:rFonts w:ascii="Monserat medium" w:hAnsi="Monserat medium"/>
          <w:b/>
          <w:color w:val="000000"/>
        </w:rPr>
      </w:pPr>
    </w:p>
    <w:p w14:paraId="4085D9E8" w14:textId="77777777" w:rsidR="00895080" w:rsidRDefault="00895080" w:rsidP="00895080">
      <w:pPr>
        <w:spacing w:line="224" w:lineRule="exact"/>
        <w:jc w:val="both"/>
        <w:rPr>
          <w:rFonts w:ascii="Monserat medium" w:hAnsi="Monserat medium" w:cs="Arial"/>
          <w:b/>
          <w:lang w:val="es-MX"/>
        </w:rPr>
      </w:pPr>
      <w:r w:rsidRPr="00FA54C0">
        <w:rPr>
          <w:rFonts w:ascii="Monserat medium" w:hAnsi="Monserat medium"/>
          <w:b/>
          <w:color w:val="000000"/>
        </w:rPr>
        <w:t xml:space="preserve">Nota 1.- </w:t>
      </w:r>
      <w:r w:rsidRPr="00FA54C0">
        <w:rPr>
          <w:rFonts w:ascii="Monserat medium" w:hAnsi="Monserat medium" w:cs="Arial"/>
          <w:b/>
          <w:lang w:val="es-MX"/>
        </w:rPr>
        <w:t>Ingresos y Otros Beneficios</w:t>
      </w:r>
    </w:p>
    <w:bookmarkEnd w:id="5"/>
    <w:p w14:paraId="6A0576F0" w14:textId="77777777" w:rsidR="00895080" w:rsidRDefault="00895080" w:rsidP="00895080">
      <w:pPr>
        <w:spacing w:line="224" w:lineRule="exact"/>
        <w:jc w:val="both"/>
        <w:rPr>
          <w:rFonts w:ascii="Monserat medium" w:hAnsi="Monserat medium" w:cs="Arial"/>
          <w:b/>
          <w:lang w:val="es-MX"/>
        </w:rPr>
      </w:pPr>
    </w:p>
    <w:p w14:paraId="6EB0D756" w14:textId="77777777" w:rsidR="00895080" w:rsidRPr="00FA54C0" w:rsidRDefault="00895080" w:rsidP="00895080">
      <w:pPr>
        <w:pBdr>
          <w:top w:val="nil"/>
          <w:left w:val="nil"/>
          <w:bottom w:val="nil"/>
          <w:right w:val="nil"/>
          <w:between w:val="nil"/>
        </w:pBdr>
        <w:jc w:val="center"/>
        <w:rPr>
          <w:rFonts w:ascii="Monserat medium" w:hAnsi="Monserat medium"/>
          <w:b/>
          <w:color w:val="000000"/>
        </w:rPr>
      </w:pPr>
      <w:r w:rsidRPr="00FA54C0">
        <w:rPr>
          <w:rFonts w:ascii="Monserat medium" w:hAnsi="Monserat medium"/>
          <w:b/>
          <w:color w:val="000000"/>
        </w:rPr>
        <w:t>(Pesos)</w:t>
      </w:r>
    </w:p>
    <w:tbl>
      <w:tblPr>
        <w:tblW w:w="9108" w:type="dxa"/>
        <w:tblCellMar>
          <w:left w:w="70" w:type="dxa"/>
          <w:right w:w="70" w:type="dxa"/>
        </w:tblCellMar>
        <w:tblLook w:val="04A0" w:firstRow="1" w:lastRow="0" w:firstColumn="1" w:lastColumn="0" w:noHBand="0" w:noVBand="1"/>
      </w:tblPr>
      <w:tblGrid>
        <w:gridCol w:w="4632"/>
        <w:gridCol w:w="2314"/>
        <w:gridCol w:w="2162"/>
      </w:tblGrid>
      <w:tr w:rsidR="00895080" w:rsidRPr="006549CB" w14:paraId="0F63A0F0" w14:textId="77777777" w:rsidTr="00200D25">
        <w:trPr>
          <w:trHeight w:val="254"/>
        </w:trPr>
        <w:tc>
          <w:tcPr>
            <w:tcW w:w="4632"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141EBA4" w14:textId="77777777" w:rsidR="00895080" w:rsidRPr="006549CB" w:rsidRDefault="00895080" w:rsidP="00200D25">
            <w:pPr>
              <w:jc w:val="center"/>
              <w:rPr>
                <w:rFonts w:ascii="Times New Roman" w:eastAsia="Times New Roman" w:hAnsi="Times New Roman" w:cs="Times New Roman"/>
                <w:b/>
                <w:bCs/>
                <w:color w:val="000000"/>
                <w:lang w:val="es-MX"/>
              </w:rPr>
            </w:pPr>
            <w:bookmarkStart w:id="6" w:name="_Hlk157387559"/>
            <w:r w:rsidRPr="006549CB">
              <w:rPr>
                <w:rFonts w:ascii="Times New Roman" w:eastAsia="Times New Roman" w:hAnsi="Times New Roman" w:cs="Times New Roman"/>
                <w:b/>
                <w:bCs/>
                <w:color w:val="000000"/>
                <w:lang w:val="es-MX"/>
              </w:rPr>
              <w:t>Concepto</w:t>
            </w:r>
          </w:p>
        </w:tc>
        <w:tc>
          <w:tcPr>
            <w:tcW w:w="2314" w:type="dxa"/>
            <w:tcBorders>
              <w:top w:val="single" w:sz="8" w:space="0" w:color="auto"/>
              <w:left w:val="nil"/>
              <w:bottom w:val="single" w:sz="8" w:space="0" w:color="auto"/>
              <w:right w:val="single" w:sz="8" w:space="0" w:color="auto"/>
            </w:tcBorders>
            <w:shd w:val="clear" w:color="000000" w:fill="BFBFBF"/>
            <w:noWrap/>
            <w:vAlign w:val="center"/>
            <w:hideMark/>
          </w:tcPr>
          <w:p w14:paraId="28F9AD8C" w14:textId="77777777" w:rsidR="00895080" w:rsidRPr="006549CB" w:rsidRDefault="00895080" w:rsidP="00200D25">
            <w:pPr>
              <w:jc w:val="center"/>
              <w:rPr>
                <w:rFonts w:ascii="Times New Roman" w:eastAsia="Times New Roman" w:hAnsi="Times New Roman" w:cs="Times New Roman"/>
                <w:b/>
                <w:bCs/>
                <w:color w:val="000000"/>
                <w:lang w:val="es-MX"/>
              </w:rPr>
            </w:pPr>
            <w:r w:rsidRPr="006549CB">
              <w:rPr>
                <w:rFonts w:ascii="Times New Roman" w:eastAsia="Times New Roman" w:hAnsi="Times New Roman" w:cs="Times New Roman"/>
                <w:b/>
                <w:bCs/>
                <w:color w:val="000000"/>
                <w:lang w:val="es-MX"/>
              </w:rPr>
              <w:t>2024</w:t>
            </w:r>
          </w:p>
        </w:tc>
        <w:tc>
          <w:tcPr>
            <w:tcW w:w="2162" w:type="dxa"/>
            <w:tcBorders>
              <w:top w:val="single" w:sz="8" w:space="0" w:color="auto"/>
              <w:left w:val="nil"/>
              <w:bottom w:val="single" w:sz="8" w:space="0" w:color="auto"/>
              <w:right w:val="single" w:sz="8" w:space="0" w:color="auto"/>
            </w:tcBorders>
            <w:shd w:val="clear" w:color="000000" w:fill="BFBFBF"/>
            <w:noWrap/>
            <w:vAlign w:val="center"/>
            <w:hideMark/>
          </w:tcPr>
          <w:p w14:paraId="0D83ABD4" w14:textId="77777777" w:rsidR="00895080" w:rsidRPr="006549CB" w:rsidRDefault="00895080" w:rsidP="00200D25">
            <w:pPr>
              <w:jc w:val="center"/>
              <w:rPr>
                <w:rFonts w:ascii="Times New Roman" w:eastAsia="Times New Roman" w:hAnsi="Times New Roman" w:cs="Times New Roman"/>
                <w:b/>
                <w:bCs/>
                <w:color w:val="000000"/>
                <w:lang w:val="es-MX"/>
              </w:rPr>
            </w:pPr>
            <w:r w:rsidRPr="006549CB">
              <w:rPr>
                <w:rFonts w:ascii="Times New Roman" w:eastAsia="Times New Roman" w:hAnsi="Times New Roman" w:cs="Times New Roman"/>
                <w:b/>
                <w:bCs/>
                <w:color w:val="000000"/>
                <w:lang w:val="es-MX"/>
              </w:rPr>
              <w:t>2023</w:t>
            </w:r>
          </w:p>
        </w:tc>
      </w:tr>
      <w:tr w:rsidR="00895080" w:rsidRPr="006549CB" w14:paraId="04838EEF" w14:textId="77777777" w:rsidTr="00200D25">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7C21BE26"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Impuestos</w:t>
            </w:r>
          </w:p>
        </w:tc>
        <w:tc>
          <w:tcPr>
            <w:tcW w:w="2314" w:type="dxa"/>
            <w:tcBorders>
              <w:top w:val="nil"/>
              <w:left w:val="nil"/>
              <w:bottom w:val="single" w:sz="8" w:space="0" w:color="auto"/>
              <w:right w:val="single" w:sz="8" w:space="0" w:color="auto"/>
            </w:tcBorders>
            <w:shd w:val="clear" w:color="auto" w:fill="auto"/>
            <w:vAlign w:val="center"/>
            <w:hideMark/>
          </w:tcPr>
          <w:p w14:paraId="3588A307"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705,534,056</w:t>
            </w:r>
          </w:p>
        </w:tc>
        <w:tc>
          <w:tcPr>
            <w:tcW w:w="2162" w:type="dxa"/>
            <w:tcBorders>
              <w:top w:val="nil"/>
              <w:left w:val="nil"/>
              <w:bottom w:val="single" w:sz="8" w:space="0" w:color="auto"/>
              <w:right w:val="single" w:sz="8" w:space="0" w:color="auto"/>
            </w:tcBorders>
            <w:shd w:val="clear" w:color="auto" w:fill="auto"/>
            <w:vAlign w:val="center"/>
            <w:hideMark/>
          </w:tcPr>
          <w:p w14:paraId="55E31AAF"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613,793,736</w:t>
            </w:r>
          </w:p>
        </w:tc>
      </w:tr>
      <w:tr w:rsidR="00895080" w:rsidRPr="006549CB" w14:paraId="566CB819" w14:textId="77777777" w:rsidTr="00200D25">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460F14C1"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Derechos</w:t>
            </w:r>
          </w:p>
        </w:tc>
        <w:tc>
          <w:tcPr>
            <w:tcW w:w="2314" w:type="dxa"/>
            <w:tcBorders>
              <w:top w:val="nil"/>
              <w:left w:val="nil"/>
              <w:bottom w:val="single" w:sz="8" w:space="0" w:color="auto"/>
              <w:right w:val="single" w:sz="8" w:space="0" w:color="auto"/>
            </w:tcBorders>
            <w:shd w:val="clear" w:color="auto" w:fill="auto"/>
            <w:vAlign w:val="center"/>
            <w:hideMark/>
          </w:tcPr>
          <w:p w14:paraId="4B9C1737"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876,695,131</w:t>
            </w:r>
          </w:p>
        </w:tc>
        <w:tc>
          <w:tcPr>
            <w:tcW w:w="2162" w:type="dxa"/>
            <w:tcBorders>
              <w:top w:val="nil"/>
              <w:left w:val="nil"/>
              <w:bottom w:val="single" w:sz="8" w:space="0" w:color="auto"/>
              <w:right w:val="single" w:sz="8" w:space="0" w:color="auto"/>
            </w:tcBorders>
            <w:shd w:val="clear" w:color="auto" w:fill="auto"/>
            <w:vAlign w:val="center"/>
            <w:hideMark/>
          </w:tcPr>
          <w:p w14:paraId="3E33706C"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685,434,185</w:t>
            </w:r>
          </w:p>
        </w:tc>
      </w:tr>
      <w:tr w:rsidR="00895080" w:rsidRPr="006549CB" w14:paraId="0B431C6B" w14:textId="77777777" w:rsidTr="00200D25">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23DF8142"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Productos</w:t>
            </w:r>
          </w:p>
        </w:tc>
        <w:tc>
          <w:tcPr>
            <w:tcW w:w="2314" w:type="dxa"/>
            <w:tcBorders>
              <w:top w:val="nil"/>
              <w:left w:val="nil"/>
              <w:bottom w:val="single" w:sz="8" w:space="0" w:color="auto"/>
              <w:right w:val="single" w:sz="8" w:space="0" w:color="auto"/>
            </w:tcBorders>
            <w:shd w:val="clear" w:color="auto" w:fill="auto"/>
            <w:vAlign w:val="center"/>
            <w:hideMark/>
          </w:tcPr>
          <w:p w14:paraId="506E8336"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189,207,832</w:t>
            </w:r>
          </w:p>
        </w:tc>
        <w:tc>
          <w:tcPr>
            <w:tcW w:w="2162" w:type="dxa"/>
            <w:tcBorders>
              <w:top w:val="nil"/>
              <w:left w:val="nil"/>
              <w:bottom w:val="single" w:sz="8" w:space="0" w:color="auto"/>
              <w:right w:val="single" w:sz="8" w:space="0" w:color="auto"/>
            </w:tcBorders>
            <w:shd w:val="clear" w:color="auto" w:fill="auto"/>
            <w:vAlign w:val="center"/>
            <w:hideMark/>
          </w:tcPr>
          <w:p w14:paraId="3AAC9E56"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80,495,912</w:t>
            </w:r>
          </w:p>
        </w:tc>
      </w:tr>
      <w:tr w:rsidR="00895080" w:rsidRPr="006549CB" w14:paraId="6C768613" w14:textId="77777777" w:rsidTr="00200D25">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28A5D9D0"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Aprovechamientos</w:t>
            </w:r>
          </w:p>
        </w:tc>
        <w:tc>
          <w:tcPr>
            <w:tcW w:w="2314" w:type="dxa"/>
            <w:tcBorders>
              <w:top w:val="nil"/>
              <w:left w:val="nil"/>
              <w:bottom w:val="single" w:sz="8" w:space="0" w:color="auto"/>
              <w:right w:val="single" w:sz="8" w:space="0" w:color="auto"/>
            </w:tcBorders>
            <w:shd w:val="clear" w:color="auto" w:fill="auto"/>
            <w:vAlign w:val="center"/>
            <w:hideMark/>
          </w:tcPr>
          <w:p w14:paraId="7DA1C917"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36,503,845</w:t>
            </w:r>
          </w:p>
        </w:tc>
        <w:tc>
          <w:tcPr>
            <w:tcW w:w="2162" w:type="dxa"/>
            <w:tcBorders>
              <w:top w:val="nil"/>
              <w:left w:val="nil"/>
              <w:bottom w:val="single" w:sz="8" w:space="0" w:color="auto"/>
              <w:right w:val="single" w:sz="8" w:space="0" w:color="auto"/>
            </w:tcBorders>
            <w:shd w:val="clear" w:color="auto" w:fill="auto"/>
            <w:vAlign w:val="center"/>
            <w:hideMark/>
          </w:tcPr>
          <w:p w14:paraId="42AC70F7"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78,410,522</w:t>
            </w:r>
          </w:p>
        </w:tc>
      </w:tr>
      <w:tr w:rsidR="00895080" w:rsidRPr="006549CB" w14:paraId="510C53ED" w14:textId="77777777" w:rsidTr="00200D25">
        <w:trPr>
          <w:trHeight w:val="741"/>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1A0278A5"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Participaciones, Aportaciones, Convenios, Incentivos Derivados de la Colaboración Fiscal y Fondos Distintos de Aportaciones</w:t>
            </w:r>
          </w:p>
        </w:tc>
        <w:tc>
          <w:tcPr>
            <w:tcW w:w="2314" w:type="dxa"/>
            <w:tcBorders>
              <w:top w:val="nil"/>
              <w:left w:val="nil"/>
              <w:bottom w:val="single" w:sz="8" w:space="0" w:color="auto"/>
              <w:right w:val="single" w:sz="8" w:space="0" w:color="auto"/>
            </w:tcBorders>
            <w:shd w:val="clear" w:color="auto" w:fill="auto"/>
            <w:vAlign w:val="center"/>
            <w:hideMark/>
          </w:tcPr>
          <w:p w14:paraId="6BDB2196"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23,745,791,489</w:t>
            </w:r>
          </w:p>
        </w:tc>
        <w:tc>
          <w:tcPr>
            <w:tcW w:w="2162" w:type="dxa"/>
            <w:tcBorders>
              <w:top w:val="nil"/>
              <w:left w:val="nil"/>
              <w:bottom w:val="single" w:sz="8" w:space="0" w:color="auto"/>
              <w:right w:val="single" w:sz="8" w:space="0" w:color="auto"/>
            </w:tcBorders>
            <w:shd w:val="clear" w:color="auto" w:fill="auto"/>
            <w:vAlign w:val="center"/>
            <w:hideMark/>
          </w:tcPr>
          <w:p w14:paraId="50A47AEA"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21,561,516,863</w:t>
            </w:r>
          </w:p>
        </w:tc>
      </w:tr>
      <w:tr w:rsidR="00895080" w:rsidRPr="006549CB" w14:paraId="10F06883" w14:textId="77777777" w:rsidTr="00200D25">
        <w:trPr>
          <w:trHeight w:val="498"/>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60FC7AAB"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Transferencias, Asignaciones, Subsidios y Subvenciones, y Pensiones y Jubilaciones</w:t>
            </w:r>
          </w:p>
        </w:tc>
        <w:tc>
          <w:tcPr>
            <w:tcW w:w="2314" w:type="dxa"/>
            <w:tcBorders>
              <w:top w:val="nil"/>
              <w:left w:val="nil"/>
              <w:bottom w:val="single" w:sz="8" w:space="0" w:color="auto"/>
              <w:right w:val="single" w:sz="8" w:space="0" w:color="auto"/>
            </w:tcBorders>
            <w:shd w:val="clear" w:color="auto" w:fill="auto"/>
            <w:vAlign w:val="center"/>
            <w:hideMark/>
          </w:tcPr>
          <w:p w14:paraId="50FAEE94"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-12,844,490,506</w:t>
            </w:r>
          </w:p>
        </w:tc>
        <w:tc>
          <w:tcPr>
            <w:tcW w:w="2162" w:type="dxa"/>
            <w:tcBorders>
              <w:top w:val="nil"/>
              <w:left w:val="nil"/>
              <w:bottom w:val="single" w:sz="8" w:space="0" w:color="auto"/>
              <w:right w:val="single" w:sz="8" w:space="0" w:color="auto"/>
            </w:tcBorders>
            <w:shd w:val="clear" w:color="auto" w:fill="auto"/>
            <w:vAlign w:val="center"/>
            <w:hideMark/>
          </w:tcPr>
          <w:p w14:paraId="459F724A"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-11,508,004,332</w:t>
            </w:r>
          </w:p>
        </w:tc>
      </w:tr>
      <w:tr w:rsidR="00895080" w:rsidRPr="006549CB" w14:paraId="784C7A7F" w14:textId="77777777" w:rsidTr="00200D25">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71E62515"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Ingresos Financieros</w:t>
            </w:r>
          </w:p>
        </w:tc>
        <w:tc>
          <w:tcPr>
            <w:tcW w:w="2314" w:type="dxa"/>
            <w:tcBorders>
              <w:top w:val="nil"/>
              <w:left w:val="nil"/>
              <w:bottom w:val="single" w:sz="8" w:space="0" w:color="auto"/>
              <w:right w:val="single" w:sz="8" w:space="0" w:color="auto"/>
            </w:tcBorders>
            <w:shd w:val="clear" w:color="auto" w:fill="auto"/>
            <w:vAlign w:val="center"/>
            <w:hideMark/>
          </w:tcPr>
          <w:p w14:paraId="25297903"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30,798,525</w:t>
            </w:r>
          </w:p>
        </w:tc>
        <w:tc>
          <w:tcPr>
            <w:tcW w:w="2162" w:type="dxa"/>
            <w:tcBorders>
              <w:top w:val="nil"/>
              <w:left w:val="nil"/>
              <w:bottom w:val="single" w:sz="8" w:space="0" w:color="auto"/>
              <w:right w:val="single" w:sz="8" w:space="0" w:color="auto"/>
            </w:tcBorders>
            <w:shd w:val="clear" w:color="auto" w:fill="auto"/>
            <w:vAlign w:val="center"/>
            <w:hideMark/>
          </w:tcPr>
          <w:p w14:paraId="43142E99"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9,589,280</w:t>
            </w:r>
          </w:p>
        </w:tc>
      </w:tr>
      <w:tr w:rsidR="00895080" w:rsidRPr="006549CB" w14:paraId="0C82C25F" w14:textId="77777777" w:rsidTr="00200D25">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29044EF4"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Total de Ingresos y Otros Beneficios</w:t>
            </w:r>
          </w:p>
        </w:tc>
        <w:tc>
          <w:tcPr>
            <w:tcW w:w="2314" w:type="dxa"/>
            <w:tcBorders>
              <w:top w:val="nil"/>
              <w:left w:val="nil"/>
              <w:bottom w:val="single" w:sz="8" w:space="0" w:color="auto"/>
              <w:right w:val="single" w:sz="8" w:space="0" w:color="auto"/>
            </w:tcBorders>
            <w:shd w:val="clear" w:color="auto" w:fill="auto"/>
            <w:vAlign w:val="center"/>
            <w:hideMark/>
          </w:tcPr>
          <w:p w14:paraId="2555A103"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12,740,040,373</w:t>
            </w:r>
          </w:p>
        </w:tc>
        <w:tc>
          <w:tcPr>
            <w:tcW w:w="2162" w:type="dxa"/>
            <w:tcBorders>
              <w:top w:val="nil"/>
              <w:left w:val="nil"/>
              <w:bottom w:val="single" w:sz="8" w:space="0" w:color="auto"/>
              <w:right w:val="single" w:sz="8" w:space="0" w:color="auto"/>
            </w:tcBorders>
            <w:shd w:val="clear" w:color="auto" w:fill="auto"/>
            <w:vAlign w:val="center"/>
            <w:hideMark/>
          </w:tcPr>
          <w:p w14:paraId="610EB6AC"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11,521,236,165</w:t>
            </w:r>
          </w:p>
        </w:tc>
      </w:tr>
    </w:tbl>
    <w:p w14:paraId="0F6780D8" w14:textId="77777777" w:rsidR="00895080" w:rsidRDefault="00895080" w:rsidP="00895080">
      <w:pPr>
        <w:rPr>
          <w:rFonts w:ascii="Monserat medium" w:hAnsi="Monserat medium"/>
          <w:b/>
          <w:color w:val="000000"/>
        </w:rPr>
      </w:pPr>
    </w:p>
    <w:p w14:paraId="10C69924" w14:textId="77777777" w:rsidR="00895080" w:rsidRDefault="00895080" w:rsidP="00895080">
      <w:pPr>
        <w:rPr>
          <w:rFonts w:ascii="Monserat medium" w:hAnsi="Monserat medium"/>
          <w:b/>
          <w:color w:val="000000"/>
        </w:rPr>
      </w:pPr>
    </w:p>
    <w:p w14:paraId="669F646C" w14:textId="0BDC75A7" w:rsidR="00540C38" w:rsidRDefault="00540C38">
      <w:pPr>
        <w:rPr>
          <w:rFonts w:ascii="Monserat medium" w:hAnsi="Monserat medium"/>
          <w:b/>
          <w:color w:val="000000"/>
        </w:rPr>
      </w:pPr>
      <w:r>
        <w:rPr>
          <w:rFonts w:ascii="Monserat medium" w:hAnsi="Monserat medium"/>
          <w:b/>
          <w:color w:val="000000"/>
        </w:rPr>
        <w:br w:type="page"/>
      </w:r>
    </w:p>
    <w:p w14:paraId="13728363" w14:textId="77777777" w:rsidR="00895080" w:rsidRPr="00FA54C0" w:rsidRDefault="00895080" w:rsidP="00895080">
      <w:pPr>
        <w:keepNext/>
        <w:rPr>
          <w:rFonts w:ascii="Monserat medium" w:hAnsi="Monserat medium" w:cs="Arial"/>
          <w:b/>
          <w:lang w:val="es-MX"/>
        </w:rPr>
      </w:pPr>
      <w:r w:rsidRPr="00FA54C0">
        <w:rPr>
          <w:rFonts w:ascii="Monserat medium" w:hAnsi="Monserat medium"/>
          <w:b/>
          <w:color w:val="000000"/>
        </w:rPr>
        <w:lastRenderedPageBreak/>
        <w:t xml:space="preserve">Nota 2.- </w:t>
      </w:r>
      <w:r w:rsidRPr="00FA54C0">
        <w:rPr>
          <w:rFonts w:ascii="Monserat medium" w:hAnsi="Monserat medium" w:cs="Arial"/>
          <w:b/>
          <w:lang w:val="es-MX"/>
        </w:rPr>
        <w:t>Gastos y Otras Pérdidas:</w:t>
      </w:r>
    </w:p>
    <w:bookmarkEnd w:id="6"/>
    <w:p w14:paraId="2B2738CB" w14:textId="77777777" w:rsidR="00895080" w:rsidRPr="00FA54C0" w:rsidRDefault="00895080" w:rsidP="00895080">
      <w:pPr>
        <w:spacing w:line="224" w:lineRule="exact"/>
        <w:jc w:val="both"/>
        <w:rPr>
          <w:rFonts w:ascii="Monserat medium" w:hAnsi="Monserat medium" w:cs="Arial"/>
          <w:b/>
          <w:lang w:val="es-MX"/>
        </w:rPr>
      </w:pPr>
    </w:p>
    <w:p w14:paraId="1ABA96B2" w14:textId="77777777" w:rsidR="00895080" w:rsidRDefault="00895080" w:rsidP="00895080">
      <w:pPr>
        <w:pBdr>
          <w:top w:val="nil"/>
          <w:left w:val="nil"/>
          <w:bottom w:val="nil"/>
          <w:right w:val="nil"/>
          <w:between w:val="nil"/>
        </w:pBdr>
        <w:jc w:val="center"/>
        <w:rPr>
          <w:rFonts w:ascii="Monserat medium" w:hAnsi="Monserat medium"/>
          <w:b/>
          <w:bCs/>
          <w:color w:val="000000"/>
        </w:rPr>
      </w:pPr>
      <w:r w:rsidRPr="00FA54C0">
        <w:rPr>
          <w:rFonts w:ascii="Monserat medium" w:hAnsi="Monserat medium"/>
          <w:b/>
          <w:bCs/>
          <w:color w:val="000000"/>
        </w:rPr>
        <w:t>(Pesos)</w:t>
      </w:r>
    </w:p>
    <w:tbl>
      <w:tblPr>
        <w:tblW w:w="8859" w:type="dxa"/>
        <w:tblCellMar>
          <w:left w:w="70" w:type="dxa"/>
          <w:right w:w="70" w:type="dxa"/>
        </w:tblCellMar>
        <w:tblLook w:val="04A0" w:firstRow="1" w:lastRow="0" w:firstColumn="1" w:lastColumn="0" w:noHBand="0" w:noVBand="1"/>
      </w:tblPr>
      <w:tblGrid>
        <w:gridCol w:w="4504"/>
        <w:gridCol w:w="2252"/>
        <w:gridCol w:w="2103"/>
      </w:tblGrid>
      <w:tr w:rsidR="00895080" w:rsidRPr="006549CB" w14:paraId="3409014A" w14:textId="77777777" w:rsidTr="00200D25">
        <w:trPr>
          <w:trHeight w:val="301"/>
        </w:trPr>
        <w:tc>
          <w:tcPr>
            <w:tcW w:w="4504"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333E111" w14:textId="77777777" w:rsidR="00895080" w:rsidRPr="006549CB" w:rsidRDefault="00895080" w:rsidP="00200D25">
            <w:pPr>
              <w:jc w:val="center"/>
              <w:rPr>
                <w:rFonts w:eastAsia="Times New Roman" w:cs="Calibri"/>
                <w:b/>
                <w:bCs/>
                <w:color w:val="FFFFFF"/>
                <w:sz w:val="22"/>
                <w:szCs w:val="22"/>
                <w:lang w:val="es-MX"/>
              </w:rPr>
            </w:pPr>
            <w:r w:rsidRPr="006549CB">
              <w:rPr>
                <w:rFonts w:eastAsia="Times New Roman" w:cs="Calibri"/>
                <w:b/>
                <w:bCs/>
                <w:color w:val="FFFFFF"/>
                <w:sz w:val="22"/>
                <w:szCs w:val="22"/>
                <w:lang w:val="es-MX"/>
              </w:rPr>
              <w:t>Concepto</w:t>
            </w:r>
          </w:p>
        </w:tc>
        <w:tc>
          <w:tcPr>
            <w:tcW w:w="2252" w:type="dxa"/>
            <w:tcBorders>
              <w:top w:val="single" w:sz="8" w:space="0" w:color="auto"/>
              <w:left w:val="nil"/>
              <w:bottom w:val="single" w:sz="8" w:space="0" w:color="auto"/>
              <w:right w:val="single" w:sz="8" w:space="0" w:color="auto"/>
            </w:tcBorders>
            <w:shd w:val="clear" w:color="000000" w:fill="BFBFBF"/>
            <w:noWrap/>
            <w:vAlign w:val="center"/>
            <w:hideMark/>
          </w:tcPr>
          <w:p w14:paraId="784DF7B4" w14:textId="77777777" w:rsidR="00895080" w:rsidRPr="006549CB" w:rsidRDefault="00895080" w:rsidP="00200D25">
            <w:pPr>
              <w:jc w:val="center"/>
              <w:rPr>
                <w:rFonts w:eastAsia="Times New Roman" w:cs="Calibri"/>
                <w:b/>
                <w:bCs/>
                <w:color w:val="FFFFFF"/>
                <w:sz w:val="22"/>
                <w:szCs w:val="22"/>
                <w:lang w:val="es-MX"/>
              </w:rPr>
            </w:pPr>
            <w:r w:rsidRPr="006549CB">
              <w:rPr>
                <w:rFonts w:eastAsia="Times New Roman" w:cs="Calibri"/>
                <w:b/>
                <w:bCs/>
                <w:color w:val="FFFFFF"/>
                <w:sz w:val="22"/>
                <w:szCs w:val="22"/>
                <w:lang w:val="es-MX"/>
              </w:rPr>
              <w:t>2024</w:t>
            </w:r>
          </w:p>
        </w:tc>
        <w:tc>
          <w:tcPr>
            <w:tcW w:w="2103" w:type="dxa"/>
            <w:tcBorders>
              <w:top w:val="single" w:sz="8" w:space="0" w:color="auto"/>
              <w:left w:val="nil"/>
              <w:bottom w:val="single" w:sz="8" w:space="0" w:color="auto"/>
              <w:right w:val="single" w:sz="8" w:space="0" w:color="auto"/>
            </w:tcBorders>
            <w:shd w:val="clear" w:color="000000" w:fill="BFBFBF"/>
            <w:noWrap/>
            <w:vAlign w:val="center"/>
            <w:hideMark/>
          </w:tcPr>
          <w:p w14:paraId="6224ACE0" w14:textId="77777777" w:rsidR="00895080" w:rsidRPr="006549CB" w:rsidRDefault="00895080" w:rsidP="00200D25">
            <w:pPr>
              <w:jc w:val="center"/>
              <w:rPr>
                <w:rFonts w:eastAsia="Times New Roman" w:cs="Calibri"/>
                <w:b/>
                <w:bCs/>
                <w:color w:val="FFFFFF"/>
                <w:sz w:val="22"/>
                <w:szCs w:val="22"/>
                <w:lang w:val="es-MX"/>
              </w:rPr>
            </w:pPr>
            <w:r w:rsidRPr="006549CB">
              <w:rPr>
                <w:rFonts w:eastAsia="Times New Roman" w:cs="Calibri"/>
                <w:b/>
                <w:bCs/>
                <w:color w:val="FFFFFF"/>
                <w:sz w:val="22"/>
                <w:szCs w:val="22"/>
                <w:lang w:val="es-MX"/>
              </w:rPr>
              <w:t>2023</w:t>
            </w:r>
          </w:p>
        </w:tc>
      </w:tr>
      <w:tr w:rsidR="00895080" w:rsidRPr="006549CB" w14:paraId="5DA4F802"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58834DA5"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Servicios Personales</w:t>
            </w:r>
          </w:p>
        </w:tc>
        <w:tc>
          <w:tcPr>
            <w:tcW w:w="2252" w:type="dxa"/>
            <w:tcBorders>
              <w:top w:val="nil"/>
              <w:left w:val="nil"/>
              <w:bottom w:val="single" w:sz="8" w:space="0" w:color="auto"/>
              <w:right w:val="single" w:sz="8" w:space="0" w:color="auto"/>
            </w:tcBorders>
            <w:shd w:val="clear" w:color="auto" w:fill="auto"/>
            <w:vAlign w:val="center"/>
            <w:hideMark/>
          </w:tcPr>
          <w:p w14:paraId="4046A402"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1,680,790,422</w:t>
            </w:r>
          </w:p>
        </w:tc>
        <w:tc>
          <w:tcPr>
            <w:tcW w:w="2103" w:type="dxa"/>
            <w:tcBorders>
              <w:top w:val="nil"/>
              <w:left w:val="nil"/>
              <w:bottom w:val="single" w:sz="8" w:space="0" w:color="auto"/>
              <w:right w:val="single" w:sz="8" w:space="0" w:color="auto"/>
            </w:tcBorders>
            <w:shd w:val="clear" w:color="auto" w:fill="auto"/>
            <w:vAlign w:val="center"/>
            <w:hideMark/>
          </w:tcPr>
          <w:p w14:paraId="710EBE3C"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1,468,131,566</w:t>
            </w:r>
          </w:p>
        </w:tc>
      </w:tr>
      <w:tr w:rsidR="00895080" w:rsidRPr="006549CB" w14:paraId="576E47DC"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1CCB5A71"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Materiales y Suministros</w:t>
            </w:r>
          </w:p>
        </w:tc>
        <w:tc>
          <w:tcPr>
            <w:tcW w:w="2252" w:type="dxa"/>
            <w:tcBorders>
              <w:top w:val="nil"/>
              <w:left w:val="nil"/>
              <w:bottom w:val="single" w:sz="8" w:space="0" w:color="auto"/>
              <w:right w:val="single" w:sz="8" w:space="0" w:color="auto"/>
            </w:tcBorders>
            <w:shd w:val="clear" w:color="auto" w:fill="auto"/>
            <w:vAlign w:val="center"/>
            <w:hideMark/>
          </w:tcPr>
          <w:p w14:paraId="4059623D"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77,659,797</w:t>
            </w:r>
          </w:p>
        </w:tc>
        <w:tc>
          <w:tcPr>
            <w:tcW w:w="2103" w:type="dxa"/>
            <w:tcBorders>
              <w:top w:val="nil"/>
              <w:left w:val="nil"/>
              <w:bottom w:val="single" w:sz="8" w:space="0" w:color="auto"/>
              <w:right w:val="single" w:sz="8" w:space="0" w:color="auto"/>
            </w:tcBorders>
            <w:shd w:val="clear" w:color="auto" w:fill="auto"/>
            <w:vAlign w:val="center"/>
            <w:hideMark/>
          </w:tcPr>
          <w:p w14:paraId="401A990C"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53,980,702</w:t>
            </w:r>
          </w:p>
        </w:tc>
      </w:tr>
      <w:tr w:rsidR="00895080" w:rsidRPr="006549CB" w14:paraId="033255B3"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3CC7AF58"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Servicios Generales</w:t>
            </w:r>
          </w:p>
        </w:tc>
        <w:tc>
          <w:tcPr>
            <w:tcW w:w="2252" w:type="dxa"/>
            <w:tcBorders>
              <w:top w:val="nil"/>
              <w:left w:val="nil"/>
              <w:bottom w:val="single" w:sz="8" w:space="0" w:color="auto"/>
              <w:right w:val="single" w:sz="8" w:space="0" w:color="auto"/>
            </w:tcBorders>
            <w:shd w:val="clear" w:color="auto" w:fill="auto"/>
            <w:vAlign w:val="center"/>
            <w:hideMark/>
          </w:tcPr>
          <w:p w14:paraId="539E9670"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398,915,959</w:t>
            </w:r>
          </w:p>
        </w:tc>
        <w:tc>
          <w:tcPr>
            <w:tcW w:w="2103" w:type="dxa"/>
            <w:tcBorders>
              <w:top w:val="nil"/>
              <w:left w:val="nil"/>
              <w:bottom w:val="single" w:sz="8" w:space="0" w:color="auto"/>
              <w:right w:val="single" w:sz="8" w:space="0" w:color="auto"/>
            </w:tcBorders>
            <w:shd w:val="clear" w:color="auto" w:fill="auto"/>
            <w:vAlign w:val="center"/>
            <w:hideMark/>
          </w:tcPr>
          <w:p w14:paraId="05FE2DDE"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251,718,952</w:t>
            </w:r>
          </w:p>
        </w:tc>
      </w:tr>
      <w:tr w:rsidR="00895080" w:rsidRPr="006549CB" w14:paraId="46D233A1"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3D0E6269"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Transferencias al Resto del Sector Público</w:t>
            </w:r>
          </w:p>
        </w:tc>
        <w:tc>
          <w:tcPr>
            <w:tcW w:w="2252" w:type="dxa"/>
            <w:tcBorders>
              <w:top w:val="nil"/>
              <w:left w:val="nil"/>
              <w:bottom w:val="single" w:sz="8" w:space="0" w:color="auto"/>
              <w:right w:val="single" w:sz="8" w:space="0" w:color="auto"/>
            </w:tcBorders>
            <w:shd w:val="clear" w:color="auto" w:fill="auto"/>
            <w:vAlign w:val="center"/>
            <w:hideMark/>
          </w:tcPr>
          <w:p w14:paraId="6BE21A54"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8,900,000</w:t>
            </w:r>
          </w:p>
        </w:tc>
        <w:tc>
          <w:tcPr>
            <w:tcW w:w="2103" w:type="dxa"/>
            <w:tcBorders>
              <w:top w:val="nil"/>
              <w:left w:val="nil"/>
              <w:bottom w:val="single" w:sz="8" w:space="0" w:color="auto"/>
              <w:right w:val="single" w:sz="8" w:space="0" w:color="auto"/>
            </w:tcBorders>
            <w:shd w:val="clear" w:color="auto" w:fill="auto"/>
            <w:vAlign w:val="center"/>
            <w:hideMark/>
          </w:tcPr>
          <w:p w14:paraId="5C190498"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2,000,000</w:t>
            </w:r>
          </w:p>
        </w:tc>
      </w:tr>
      <w:tr w:rsidR="00895080" w:rsidRPr="006549CB" w14:paraId="1A07C77F"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09137D5C"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Ayudas Sociales</w:t>
            </w:r>
          </w:p>
        </w:tc>
        <w:tc>
          <w:tcPr>
            <w:tcW w:w="2252" w:type="dxa"/>
            <w:tcBorders>
              <w:top w:val="nil"/>
              <w:left w:val="nil"/>
              <w:bottom w:val="single" w:sz="8" w:space="0" w:color="auto"/>
              <w:right w:val="single" w:sz="8" w:space="0" w:color="auto"/>
            </w:tcBorders>
            <w:shd w:val="clear" w:color="auto" w:fill="auto"/>
            <w:vAlign w:val="center"/>
            <w:hideMark/>
          </w:tcPr>
          <w:p w14:paraId="4BBCEC0B"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27,048,122</w:t>
            </w:r>
          </w:p>
        </w:tc>
        <w:tc>
          <w:tcPr>
            <w:tcW w:w="2103" w:type="dxa"/>
            <w:tcBorders>
              <w:top w:val="nil"/>
              <w:left w:val="nil"/>
              <w:bottom w:val="single" w:sz="8" w:space="0" w:color="auto"/>
              <w:right w:val="single" w:sz="8" w:space="0" w:color="auto"/>
            </w:tcBorders>
            <w:shd w:val="clear" w:color="auto" w:fill="auto"/>
            <w:vAlign w:val="center"/>
            <w:hideMark/>
          </w:tcPr>
          <w:p w14:paraId="29B82FA0"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14,637,328</w:t>
            </w:r>
          </w:p>
        </w:tc>
      </w:tr>
      <w:tr w:rsidR="00895080" w:rsidRPr="006549CB" w14:paraId="3133E860"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377D19B8"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Pensiones y Jubilaciones</w:t>
            </w:r>
          </w:p>
        </w:tc>
        <w:tc>
          <w:tcPr>
            <w:tcW w:w="2252" w:type="dxa"/>
            <w:tcBorders>
              <w:top w:val="nil"/>
              <w:left w:val="nil"/>
              <w:bottom w:val="single" w:sz="8" w:space="0" w:color="auto"/>
              <w:right w:val="single" w:sz="8" w:space="0" w:color="auto"/>
            </w:tcBorders>
            <w:shd w:val="clear" w:color="auto" w:fill="auto"/>
            <w:vAlign w:val="center"/>
            <w:hideMark/>
          </w:tcPr>
          <w:p w14:paraId="555085BA"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121,321,295</w:t>
            </w:r>
          </w:p>
        </w:tc>
        <w:tc>
          <w:tcPr>
            <w:tcW w:w="2103" w:type="dxa"/>
            <w:tcBorders>
              <w:top w:val="nil"/>
              <w:left w:val="nil"/>
              <w:bottom w:val="single" w:sz="8" w:space="0" w:color="auto"/>
              <w:right w:val="single" w:sz="8" w:space="0" w:color="auto"/>
            </w:tcBorders>
            <w:shd w:val="clear" w:color="auto" w:fill="auto"/>
            <w:vAlign w:val="center"/>
            <w:hideMark/>
          </w:tcPr>
          <w:p w14:paraId="0D272144"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160,627,292</w:t>
            </w:r>
          </w:p>
        </w:tc>
      </w:tr>
      <w:tr w:rsidR="00895080" w:rsidRPr="006549CB" w14:paraId="34596AAD" w14:textId="77777777" w:rsidTr="00200D25">
        <w:trPr>
          <w:trHeight w:val="617"/>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2F6666F8"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Transferencias a Fideicomisos, Mandatos y Contratos Análogos</w:t>
            </w:r>
          </w:p>
        </w:tc>
        <w:tc>
          <w:tcPr>
            <w:tcW w:w="2252" w:type="dxa"/>
            <w:tcBorders>
              <w:top w:val="nil"/>
              <w:left w:val="nil"/>
              <w:bottom w:val="single" w:sz="8" w:space="0" w:color="auto"/>
              <w:right w:val="single" w:sz="8" w:space="0" w:color="auto"/>
            </w:tcBorders>
            <w:shd w:val="clear" w:color="auto" w:fill="auto"/>
            <w:vAlign w:val="center"/>
            <w:hideMark/>
          </w:tcPr>
          <w:p w14:paraId="06890580"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91,712,391</w:t>
            </w:r>
          </w:p>
        </w:tc>
        <w:tc>
          <w:tcPr>
            <w:tcW w:w="2103" w:type="dxa"/>
            <w:tcBorders>
              <w:top w:val="nil"/>
              <w:left w:val="nil"/>
              <w:bottom w:val="single" w:sz="8" w:space="0" w:color="auto"/>
              <w:right w:val="single" w:sz="8" w:space="0" w:color="auto"/>
            </w:tcBorders>
            <w:shd w:val="clear" w:color="auto" w:fill="auto"/>
            <w:vAlign w:val="center"/>
            <w:hideMark/>
          </w:tcPr>
          <w:p w14:paraId="51A4A4F7"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6,654,467</w:t>
            </w:r>
          </w:p>
        </w:tc>
      </w:tr>
      <w:tr w:rsidR="00895080" w:rsidRPr="006549CB" w14:paraId="237E5EF3"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655E4B9B"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Participaciones</w:t>
            </w:r>
          </w:p>
        </w:tc>
        <w:tc>
          <w:tcPr>
            <w:tcW w:w="2252" w:type="dxa"/>
            <w:tcBorders>
              <w:top w:val="nil"/>
              <w:left w:val="nil"/>
              <w:bottom w:val="single" w:sz="8" w:space="0" w:color="auto"/>
              <w:right w:val="single" w:sz="8" w:space="0" w:color="auto"/>
            </w:tcBorders>
            <w:shd w:val="clear" w:color="auto" w:fill="auto"/>
            <w:vAlign w:val="center"/>
            <w:hideMark/>
          </w:tcPr>
          <w:p w14:paraId="6D877490"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2,248,842,645</w:t>
            </w:r>
          </w:p>
        </w:tc>
        <w:tc>
          <w:tcPr>
            <w:tcW w:w="2103" w:type="dxa"/>
            <w:tcBorders>
              <w:top w:val="nil"/>
              <w:left w:val="nil"/>
              <w:bottom w:val="single" w:sz="8" w:space="0" w:color="auto"/>
              <w:right w:val="single" w:sz="8" w:space="0" w:color="auto"/>
            </w:tcBorders>
            <w:shd w:val="clear" w:color="auto" w:fill="auto"/>
            <w:vAlign w:val="center"/>
            <w:hideMark/>
          </w:tcPr>
          <w:p w14:paraId="008FB0CD"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1,904,700,184</w:t>
            </w:r>
          </w:p>
        </w:tc>
      </w:tr>
      <w:tr w:rsidR="00895080" w:rsidRPr="006549CB" w14:paraId="59B7B9FF"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420D45C7"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Aportaciones</w:t>
            </w:r>
          </w:p>
        </w:tc>
        <w:tc>
          <w:tcPr>
            <w:tcW w:w="2252" w:type="dxa"/>
            <w:tcBorders>
              <w:top w:val="nil"/>
              <w:left w:val="nil"/>
              <w:bottom w:val="single" w:sz="8" w:space="0" w:color="auto"/>
              <w:right w:val="single" w:sz="8" w:space="0" w:color="auto"/>
            </w:tcBorders>
            <w:shd w:val="clear" w:color="auto" w:fill="auto"/>
            <w:vAlign w:val="center"/>
            <w:hideMark/>
          </w:tcPr>
          <w:p w14:paraId="123ABCCC"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3,741,243,950</w:t>
            </w:r>
          </w:p>
        </w:tc>
        <w:tc>
          <w:tcPr>
            <w:tcW w:w="2103" w:type="dxa"/>
            <w:tcBorders>
              <w:top w:val="nil"/>
              <w:left w:val="nil"/>
              <w:bottom w:val="single" w:sz="8" w:space="0" w:color="auto"/>
              <w:right w:val="single" w:sz="8" w:space="0" w:color="auto"/>
            </w:tcBorders>
            <w:shd w:val="clear" w:color="auto" w:fill="auto"/>
            <w:vAlign w:val="center"/>
            <w:hideMark/>
          </w:tcPr>
          <w:p w14:paraId="7269A3A4"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3,523,528,457</w:t>
            </w:r>
          </w:p>
        </w:tc>
      </w:tr>
      <w:tr w:rsidR="00895080" w:rsidRPr="006549CB" w14:paraId="058CF146"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7867495E"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Convenios</w:t>
            </w:r>
          </w:p>
        </w:tc>
        <w:tc>
          <w:tcPr>
            <w:tcW w:w="2252" w:type="dxa"/>
            <w:tcBorders>
              <w:top w:val="nil"/>
              <w:left w:val="nil"/>
              <w:bottom w:val="single" w:sz="8" w:space="0" w:color="auto"/>
              <w:right w:val="single" w:sz="8" w:space="0" w:color="auto"/>
            </w:tcBorders>
            <w:shd w:val="clear" w:color="auto" w:fill="auto"/>
            <w:vAlign w:val="center"/>
            <w:hideMark/>
          </w:tcPr>
          <w:p w14:paraId="2D76A445"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27,698,435</w:t>
            </w:r>
          </w:p>
        </w:tc>
        <w:tc>
          <w:tcPr>
            <w:tcW w:w="2103" w:type="dxa"/>
            <w:tcBorders>
              <w:top w:val="nil"/>
              <w:left w:val="nil"/>
              <w:bottom w:val="single" w:sz="8" w:space="0" w:color="auto"/>
              <w:right w:val="single" w:sz="8" w:space="0" w:color="auto"/>
            </w:tcBorders>
            <w:shd w:val="clear" w:color="auto" w:fill="auto"/>
            <w:vAlign w:val="center"/>
            <w:hideMark/>
          </w:tcPr>
          <w:p w14:paraId="3B88AE21"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27,835,992</w:t>
            </w:r>
          </w:p>
        </w:tc>
      </w:tr>
      <w:tr w:rsidR="00895080" w:rsidRPr="006549CB" w14:paraId="2FD52C3B"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0B10B046"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Intereses de la Deuda Pública</w:t>
            </w:r>
          </w:p>
        </w:tc>
        <w:tc>
          <w:tcPr>
            <w:tcW w:w="2252" w:type="dxa"/>
            <w:tcBorders>
              <w:top w:val="nil"/>
              <w:left w:val="nil"/>
              <w:bottom w:val="single" w:sz="8" w:space="0" w:color="auto"/>
              <w:right w:val="single" w:sz="8" w:space="0" w:color="auto"/>
            </w:tcBorders>
            <w:shd w:val="clear" w:color="auto" w:fill="auto"/>
            <w:vAlign w:val="center"/>
            <w:hideMark/>
          </w:tcPr>
          <w:p w14:paraId="1A47167E"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455,663,546</w:t>
            </w:r>
          </w:p>
        </w:tc>
        <w:tc>
          <w:tcPr>
            <w:tcW w:w="2103" w:type="dxa"/>
            <w:tcBorders>
              <w:top w:val="nil"/>
              <w:left w:val="nil"/>
              <w:bottom w:val="single" w:sz="8" w:space="0" w:color="auto"/>
              <w:right w:val="single" w:sz="8" w:space="0" w:color="auto"/>
            </w:tcBorders>
            <w:shd w:val="clear" w:color="auto" w:fill="auto"/>
            <w:vAlign w:val="center"/>
            <w:hideMark/>
          </w:tcPr>
          <w:p w14:paraId="3436A7EE"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442,168,217</w:t>
            </w:r>
          </w:p>
        </w:tc>
      </w:tr>
      <w:tr w:rsidR="00895080" w:rsidRPr="006549CB" w14:paraId="2BC5696F"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200E93F3"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Gastos de la Deuda Pública</w:t>
            </w:r>
          </w:p>
        </w:tc>
        <w:tc>
          <w:tcPr>
            <w:tcW w:w="2252" w:type="dxa"/>
            <w:tcBorders>
              <w:top w:val="nil"/>
              <w:left w:val="nil"/>
              <w:bottom w:val="single" w:sz="8" w:space="0" w:color="auto"/>
              <w:right w:val="single" w:sz="8" w:space="0" w:color="auto"/>
            </w:tcBorders>
            <w:shd w:val="clear" w:color="auto" w:fill="auto"/>
            <w:vAlign w:val="center"/>
            <w:hideMark/>
          </w:tcPr>
          <w:p w14:paraId="6A4E93D0"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293,051</w:t>
            </w:r>
          </w:p>
        </w:tc>
        <w:tc>
          <w:tcPr>
            <w:tcW w:w="2103" w:type="dxa"/>
            <w:tcBorders>
              <w:top w:val="nil"/>
              <w:left w:val="nil"/>
              <w:bottom w:val="single" w:sz="8" w:space="0" w:color="auto"/>
              <w:right w:val="single" w:sz="8" w:space="0" w:color="auto"/>
            </w:tcBorders>
            <w:shd w:val="clear" w:color="auto" w:fill="auto"/>
            <w:vAlign w:val="center"/>
            <w:hideMark/>
          </w:tcPr>
          <w:p w14:paraId="638977CA"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278,162</w:t>
            </w:r>
          </w:p>
        </w:tc>
      </w:tr>
      <w:tr w:rsidR="00895080" w:rsidRPr="006549CB" w14:paraId="40EAAE24" w14:textId="77777777" w:rsidTr="00200D25">
        <w:trPr>
          <w:trHeight w:val="617"/>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4F6A9420"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Estimaciones, Depreciaciones, Deterioros, Obsolescencia y Amortizaciones</w:t>
            </w:r>
          </w:p>
        </w:tc>
        <w:tc>
          <w:tcPr>
            <w:tcW w:w="2252" w:type="dxa"/>
            <w:tcBorders>
              <w:top w:val="nil"/>
              <w:left w:val="nil"/>
              <w:bottom w:val="single" w:sz="8" w:space="0" w:color="auto"/>
              <w:right w:val="single" w:sz="8" w:space="0" w:color="auto"/>
            </w:tcBorders>
            <w:shd w:val="clear" w:color="auto" w:fill="auto"/>
            <w:vAlign w:val="center"/>
            <w:hideMark/>
          </w:tcPr>
          <w:p w14:paraId="46C1706F"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107,591,896</w:t>
            </w:r>
          </w:p>
        </w:tc>
        <w:tc>
          <w:tcPr>
            <w:tcW w:w="2103" w:type="dxa"/>
            <w:tcBorders>
              <w:top w:val="nil"/>
              <w:left w:val="nil"/>
              <w:bottom w:val="single" w:sz="8" w:space="0" w:color="auto"/>
              <w:right w:val="single" w:sz="8" w:space="0" w:color="auto"/>
            </w:tcBorders>
            <w:shd w:val="clear" w:color="auto" w:fill="auto"/>
            <w:vAlign w:val="center"/>
            <w:hideMark/>
          </w:tcPr>
          <w:p w14:paraId="06031FE1"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15,271,000</w:t>
            </w:r>
          </w:p>
        </w:tc>
      </w:tr>
      <w:tr w:rsidR="00895080" w:rsidRPr="006549CB" w14:paraId="0FC3D33C"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062765C9" w14:textId="77777777" w:rsidR="00895080" w:rsidRPr="006549CB" w:rsidRDefault="00895080" w:rsidP="00200D25">
            <w:pPr>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Inversión Pública no Capitalizable</w:t>
            </w:r>
          </w:p>
        </w:tc>
        <w:tc>
          <w:tcPr>
            <w:tcW w:w="2252" w:type="dxa"/>
            <w:tcBorders>
              <w:top w:val="nil"/>
              <w:left w:val="nil"/>
              <w:bottom w:val="single" w:sz="8" w:space="0" w:color="auto"/>
              <w:right w:val="single" w:sz="8" w:space="0" w:color="auto"/>
            </w:tcBorders>
            <w:shd w:val="clear" w:color="auto" w:fill="auto"/>
            <w:vAlign w:val="center"/>
            <w:hideMark/>
          </w:tcPr>
          <w:p w14:paraId="3078872B"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6,818,442</w:t>
            </w:r>
          </w:p>
        </w:tc>
        <w:tc>
          <w:tcPr>
            <w:tcW w:w="2103" w:type="dxa"/>
            <w:tcBorders>
              <w:top w:val="nil"/>
              <w:left w:val="nil"/>
              <w:bottom w:val="single" w:sz="8" w:space="0" w:color="auto"/>
              <w:right w:val="single" w:sz="8" w:space="0" w:color="auto"/>
            </w:tcBorders>
            <w:shd w:val="clear" w:color="auto" w:fill="auto"/>
            <w:vAlign w:val="center"/>
            <w:hideMark/>
          </w:tcPr>
          <w:p w14:paraId="1AE64A79"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1,386,060</w:t>
            </w:r>
          </w:p>
        </w:tc>
      </w:tr>
      <w:tr w:rsidR="00895080" w:rsidRPr="006549CB" w14:paraId="6662D737" w14:textId="77777777" w:rsidTr="00200D25">
        <w:trPr>
          <w:trHeight w:val="315"/>
        </w:trPr>
        <w:tc>
          <w:tcPr>
            <w:tcW w:w="4504" w:type="dxa"/>
            <w:tcBorders>
              <w:top w:val="nil"/>
              <w:left w:val="single" w:sz="8" w:space="0" w:color="auto"/>
              <w:bottom w:val="single" w:sz="8" w:space="0" w:color="auto"/>
              <w:right w:val="single" w:sz="8" w:space="0" w:color="auto"/>
            </w:tcBorders>
            <w:shd w:val="clear" w:color="auto" w:fill="auto"/>
            <w:vAlign w:val="center"/>
            <w:hideMark/>
          </w:tcPr>
          <w:p w14:paraId="668B5F04"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Total de Gastos y Otras Pérdidas</w:t>
            </w:r>
          </w:p>
        </w:tc>
        <w:tc>
          <w:tcPr>
            <w:tcW w:w="2252" w:type="dxa"/>
            <w:tcBorders>
              <w:top w:val="nil"/>
              <w:left w:val="nil"/>
              <w:bottom w:val="single" w:sz="8" w:space="0" w:color="auto"/>
              <w:right w:val="single" w:sz="8" w:space="0" w:color="auto"/>
            </w:tcBorders>
            <w:shd w:val="clear" w:color="auto" w:fill="auto"/>
            <w:vAlign w:val="center"/>
            <w:hideMark/>
          </w:tcPr>
          <w:p w14:paraId="0BC8FB77"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8,994,499,950</w:t>
            </w:r>
          </w:p>
        </w:tc>
        <w:tc>
          <w:tcPr>
            <w:tcW w:w="2103" w:type="dxa"/>
            <w:tcBorders>
              <w:top w:val="nil"/>
              <w:left w:val="nil"/>
              <w:bottom w:val="single" w:sz="8" w:space="0" w:color="auto"/>
              <w:right w:val="single" w:sz="8" w:space="0" w:color="auto"/>
            </w:tcBorders>
            <w:shd w:val="clear" w:color="auto" w:fill="auto"/>
            <w:vAlign w:val="center"/>
            <w:hideMark/>
          </w:tcPr>
          <w:p w14:paraId="3863C3FF" w14:textId="77777777" w:rsidR="00895080" w:rsidRPr="006549CB" w:rsidRDefault="00895080" w:rsidP="00200D25">
            <w:pPr>
              <w:jc w:val="right"/>
              <w:rPr>
                <w:rFonts w:ascii="Times New Roman" w:eastAsia="Times New Roman" w:hAnsi="Times New Roman" w:cs="Times New Roman"/>
                <w:color w:val="000000"/>
                <w:lang w:val="es-MX"/>
              </w:rPr>
            </w:pPr>
            <w:r w:rsidRPr="006549CB">
              <w:rPr>
                <w:rFonts w:ascii="Times New Roman" w:eastAsia="Times New Roman" w:hAnsi="Times New Roman" w:cs="Times New Roman"/>
                <w:color w:val="000000"/>
                <w:lang w:val="es-MX"/>
              </w:rPr>
              <w:t>7,872,918,380</w:t>
            </w:r>
          </w:p>
        </w:tc>
      </w:tr>
    </w:tbl>
    <w:p w14:paraId="78E7410D" w14:textId="77777777" w:rsidR="00895080" w:rsidRDefault="00895080" w:rsidP="00895080">
      <w:pPr>
        <w:rPr>
          <w:rFonts w:ascii="Monserat medium" w:hAnsi="Monserat medium"/>
          <w:b/>
          <w:bCs/>
          <w:color w:val="000000"/>
        </w:rPr>
      </w:pPr>
    </w:p>
    <w:p w14:paraId="5AB79B63" w14:textId="77777777" w:rsidR="00895080" w:rsidRPr="00FA54C0" w:rsidRDefault="00895080" w:rsidP="00895080">
      <w:pPr>
        <w:spacing w:line="224" w:lineRule="exact"/>
        <w:ind w:left="720"/>
        <w:jc w:val="both"/>
        <w:rPr>
          <w:rFonts w:ascii="Monserat medium" w:hAnsi="Monserat medium" w:cs="Arial"/>
          <w:b/>
          <w:lang w:val="es-MX"/>
        </w:rPr>
      </w:pPr>
    </w:p>
    <w:p w14:paraId="50D114FB" w14:textId="77777777" w:rsidR="00895080" w:rsidRPr="00FA54C0" w:rsidRDefault="00895080" w:rsidP="00895080">
      <w:pPr>
        <w:spacing w:line="224" w:lineRule="exact"/>
        <w:jc w:val="both"/>
        <w:rPr>
          <w:rFonts w:ascii="Monserat medium" w:hAnsi="Monserat medium"/>
          <w:b/>
          <w:color w:val="000000"/>
        </w:rPr>
      </w:pPr>
      <w:bookmarkStart w:id="7" w:name="_Hlk157387576"/>
      <w:r w:rsidRPr="00FA54C0">
        <w:rPr>
          <w:rFonts w:ascii="Monserat medium" w:hAnsi="Monserat medium"/>
          <w:b/>
          <w:color w:val="000000"/>
        </w:rPr>
        <w:t>Nota 3.- Resultados del Ejercicio (Ahorro / Desahorro):</w:t>
      </w:r>
      <w:bookmarkEnd w:id="7"/>
    </w:p>
    <w:p w14:paraId="001ED03B" w14:textId="77777777" w:rsidR="00895080" w:rsidRPr="00CB14C9" w:rsidRDefault="00895080" w:rsidP="00895080">
      <w:pPr>
        <w:widowControl w:val="0"/>
        <w:jc w:val="both"/>
        <w:rPr>
          <w:rFonts w:ascii="Monserrat" w:hAnsi="Monserrat"/>
        </w:rPr>
      </w:pPr>
    </w:p>
    <w:p w14:paraId="39272241" w14:textId="77777777" w:rsidR="00895080" w:rsidRPr="00CB14C9" w:rsidRDefault="00895080" w:rsidP="00895080">
      <w:pPr>
        <w:widowControl w:val="0"/>
        <w:jc w:val="center"/>
        <w:rPr>
          <w:rFonts w:ascii="Monserrat" w:hAnsi="Monserrat"/>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840"/>
        <w:gridCol w:w="2238"/>
        <w:gridCol w:w="1843"/>
      </w:tblGrid>
      <w:tr w:rsidR="00895080" w:rsidRPr="00E542FF" w14:paraId="6D16E33D" w14:textId="77777777" w:rsidTr="00200D25">
        <w:trPr>
          <w:trHeight w:val="330"/>
        </w:trPr>
        <w:tc>
          <w:tcPr>
            <w:tcW w:w="484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D59E1A5"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238" w:type="dxa"/>
            <w:tcBorders>
              <w:top w:val="single" w:sz="8" w:space="0" w:color="auto"/>
              <w:left w:val="nil"/>
              <w:bottom w:val="single" w:sz="8" w:space="0" w:color="auto"/>
              <w:right w:val="single" w:sz="8" w:space="0" w:color="auto"/>
            </w:tcBorders>
            <w:shd w:val="clear" w:color="000000" w:fill="828282"/>
            <w:vAlign w:val="center"/>
            <w:hideMark/>
          </w:tcPr>
          <w:p w14:paraId="6C324A7C"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60606531"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r>
      <w:tr w:rsidR="00895080" w:rsidRPr="00E542FF" w14:paraId="7D46E151" w14:textId="77777777" w:rsidTr="00200D25">
        <w:trPr>
          <w:trHeight w:val="615"/>
        </w:trPr>
        <w:tc>
          <w:tcPr>
            <w:tcW w:w="4840" w:type="dxa"/>
            <w:tcBorders>
              <w:top w:val="nil"/>
              <w:left w:val="single" w:sz="8" w:space="0" w:color="auto"/>
              <w:bottom w:val="single" w:sz="8" w:space="0" w:color="auto"/>
              <w:right w:val="single" w:sz="8" w:space="0" w:color="auto"/>
            </w:tcBorders>
            <w:shd w:val="clear" w:color="000000" w:fill="FFFFFF"/>
            <w:vAlign w:val="center"/>
            <w:hideMark/>
          </w:tcPr>
          <w:p w14:paraId="22187E38"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Resultados del Ejercicio (Ahorro / Desahorro)</w:t>
            </w:r>
          </w:p>
        </w:tc>
        <w:tc>
          <w:tcPr>
            <w:tcW w:w="2238" w:type="dxa"/>
            <w:tcBorders>
              <w:top w:val="nil"/>
              <w:left w:val="nil"/>
              <w:bottom w:val="single" w:sz="8" w:space="0" w:color="auto"/>
              <w:right w:val="single" w:sz="8" w:space="0" w:color="auto"/>
            </w:tcBorders>
            <w:shd w:val="clear" w:color="000000" w:fill="FFFFFF"/>
            <w:noWrap/>
            <w:vAlign w:val="center"/>
            <w:hideMark/>
          </w:tcPr>
          <w:p w14:paraId="20AEE2EB"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3,745,540,422</w:t>
            </w:r>
          </w:p>
        </w:tc>
        <w:tc>
          <w:tcPr>
            <w:tcW w:w="1843" w:type="dxa"/>
            <w:tcBorders>
              <w:top w:val="nil"/>
              <w:left w:val="nil"/>
              <w:bottom w:val="single" w:sz="8" w:space="0" w:color="auto"/>
              <w:right w:val="single" w:sz="8" w:space="0" w:color="auto"/>
            </w:tcBorders>
            <w:shd w:val="clear" w:color="000000" w:fill="FFFFFF"/>
            <w:noWrap/>
            <w:vAlign w:val="center"/>
            <w:hideMark/>
          </w:tcPr>
          <w:p w14:paraId="70440A2A"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3,648,317,785</w:t>
            </w:r>
          </w:p>
        </w:tc>
      </w:tr>
      <w:tr w:rsidR="00895080" w:rsidRPr="00E542FF" w14:paraId="2A51165A" w14:textId="77777777" w:rsidTr="00200D25">
        <w:trPr>
          <w:trHeight w:val="330"/>
        </w:trPr>
        <w:tc>
          <w:tcPr>
            <w:tcW w:w="4840" w:type="dxa"/>
            <w:tcBorders>
              <w:top w:val="nil"/>
              <w:left w:val="single" w:sz="8" w:space="0" w:color="auto"/>
              <w:bottom w:val="single" w:sz="8" w:space="0" w:color="auto"/>
              <w:right w:val="single" w:sz="8" w:space="0" w:color="auto"/>
            </w:tcBorders>
            <w:shd w:val="clear" w:color="000000" w:fill="FFFFFF"/>
            <w:noWrap/>
            <w:vAlign w:val="center"/>
            <w:hideMark/>
          </w:tcPr>
          <w:p w14:paraId="233EEE91"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238" w:type="dxa"/>
            <w:tcBorders>
              <w:top w:val="nil"/>
              <w:left w:val="nil"/>
              <w:bottom w:val="single" w:sz="8" w:space="0" w:color="auto"/>
              <w:right w:val="single" w:sz="8" w:space="0" w:color="auto"/>
            </w:tcBorders>
            <w:shd w:val="clear" w:color="000000" w:fill="FFFFFF"/>
            <w:noWrap/>
            <w:vAlign w:val="center"/>
            <w:hideMark/>
          </w:tcPr>
          <w:p w14:paraId="4052FA2E"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3,745,540,422</w:t>
            </w:r>
          </w:p>
        </w:tc>
        <w:tc>
          <w:tcPr>
            <w:tcW w:w="1843" w:type="dxa"/>
            <w:tcBorders>
              <w:top w:val="nil"/>
              <w:left w:val="nil"/>
              <w:bottom w:val="single" w:sz="8" w:space="0" w:color="auto"/>
              <w:right w:val="single" w:sz="8" w:space="0" w:color="auto"/>
            </w:tcBorders>
            <w:shd w:val="clear" w:color="000000" w:fill="FFFFFF"/>
            <w:noWrap/>
            <w:vAlign w:val="center"/>
            <w:hideMark/>
          </w:tcPr>
          <w:p w14:paraId="4A5497D1"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3,648,317,785</w:t>
            </w:r>
          </w:p>
        </w:tc>
      </w:tr>
    </w:tbl>
    <w:p w14:paraId="4362AD77" w14:textId="77777777" w:rsidR="00895080" w:rsidRPr="00FA54C0" w:rsidRDefault="00895080" w:rsidP="00895080">
      <w:pPr>
        <w:pageBreakBefore/>
        <w:rPr>
          <w:rFonts w:ascii="Monserat medium" w:hAnsi="Monserat medium"/>
          <w:b/>
          <w:bCs/>
        </w:rPr>
      </w:pPr>
      <w:bookmarkStart w:id="8" w:name="_Hlk157388587"/>
      <w:r w:rsidRPr="00FA54C0">
        <w:rPr>
          <w:rFonts w:ascii="Monserat medium" w:hAnsi="Monserat medium"/>
          <w:b/>
          <w:bCs/>
        </w:rPr>
        <w:lastRenderedPageBreak/>
        <w:t>NOTAS AL ESTADO DE SITUACIÓN FINANCIERA</w:t>
      </w:r>
    </w:p>
    <w:p w14:paraId="3BA584FF" w14:textId="77777777" w:rsidR="00895080" w:rsidRPr="00FA54C0" w:rsidRDefault="00895080" w:rsidP="00895080">
      <w:pPr>
        <w:pStyle w:val="Texto"/>
        <w:spacing w:after="0" w:line="203" w:lineRule="exact"/>
        <w:ind w:firstLine="0"/>
        <w:rPr>
          <w:rFonts w:ascii="Monserat medium" w:hAnsi="Monserat medium"/>
          <w:b/>
          <w:sz w:val="24"/>
          <w:szCs w:val="24"/>
          <w:lang w:val="es-MX"/>
        </w:rPr>
      </w:pPr>
    </w:p>
    <w:p w14:paraId="57EC1183" w14:textId="77777777" w:rsidR="00895080" w:rsidRPr="00FA54C0" w:rsidRDefault="00895080" w:rsidP="00895080">
      <w:pPr>
        <w:pStyle w:val="Texto"/>
        <w:spacing w:after="0" w:line="203" w:lineRule="exact"/>
        <w:ind w:firstLine="0"/>
        <w:rPr>
          <w:rFonts w:ascii="Monserat medium" w:hAnsi="Monserat medium"/>
          <w:b/>
          <w:sz w:val="24"/>
          <w:szCs w:val="24"/>
          <w:lang w:val="es-MX"/>
        </w:rPr>
      </w:pPr>
    </w:p>
    <w:p w14:paraId="1668B77E" w14:textId="77777777" w:rsidR="00895080" w:rsidRPr="00FA54C0" w:rsidRDefault="00895080" w:rsidP="00895080">
      <w:pPr>
        <w:pStyle w:val="Texto"/>
        <w:spacing w:after="0" w:line="203" w:lineRule="exact"/>
        <w:ind w:firstLine="0"/>
        <w:rPr>
          <w:rFonts w:ascii="Monserat medium" w:hAnsi="Monserat medium"/>
          <w:b/>
          <w:sz w:val="24"/>
          <w:szCs w:val="24"/>
          <w:lang w:val="es-MX"/>
        </w:rPr>
      </w:pPr>
      <w:r w:rsidRPr="00FA54C0">
        <w:rPr>
          <w:rFonts w:ascii="Monserat medium" w:hAnsi="Monserat medium"/>
          <w:b/>
          <w:sz w:val="24"/>
          <w:szCs w:val="24"/>
          <w:lang w:val="es-MX"/>
        </w:rPr>
        <w:t>Activo</w:t>
      </w:r>
    </w:p>
    <w:p w14:paraId="4A541BA3" w14:textId="77777777" w:rsidR="00895080" w:rsidRPr="00FA54C0" w:rsidRDefault="00895080" w:rsidP="00895080">
      <w:pPr>
        <w:rPr>
          <w:rFonts w:ascii="Monserat medium" w:hAnsi="Monserat medium"/>
          <w:b/>
        </w:rPr>
      </w:pPr>
    </w:p>
    <w:p w14:paraId="17B52544" w14:textId="77777777" w:rsidR="00895080" w:rsidRPr="00CB14C9" w:rsidRDefault="00895080" w:rsidP="00895080">
      <w:pPr>
        <w:jc w:val="both"/>
        <w:rPr>
          <w:rFonts w:ascii="Monserrat" w:hAnsi="Monserrat"/>
        </w:rPr>
      </w:pPr>
      <w:r w:rsidRPr="00CB14C9">
        <w:rPr>
          <w:rFonts w:ascii="Monserrat" w:hAnsi="Monserrat"/>
        </w:rPr>
        <w:t>El activo se compone de los fondos, valores, derechos y bienes cuantificados en términos monetarios, los cuales controla y dispone el Poder Ejecutivo para la prestación de servicios públicos, este se integra como sigue:</w:t>
      </w:r>
    </w:p>
    <w:p w14:paraId="1B636E82" w14:textId="77777777" w:rsidR="00895080" w:rsidRDefault="00895080" w:rsidP="00895080">
      <w:pPr>
        <w:rPr>
          <w:rFonts w:ascii="Monserat medium" w:hAnsi="Monserat medium"/>
          <w:b/>
        </w:rPr>
      </w:pPr>
    </w:p>
    <w:p w14:paraId="50932BAC" w14:textId="77777777" w:rsidR="00895080" w:rsidRPr="00FA54C0" w:rsidRDefault="00895080" w:rsidP="00895080">
      <w:pPr>
        <w:rPr>
          <w:rFonts w:ascii="Monserat medium" w:hAnsi="Monserat medium"/>
          <w:b/>
        </w:rPr>
      </w:pPr>
      <w:r w:rsidRPr="00FA54C0">
        <w:rPr>
          <w:rFonts w:ascii="Monserat medium" w:hAnsi="Monserat medium"/>
          <w:b/>
        </w:rPr>
        <w:t>Nota 4.- Efectivo y Equivalentes.</w:t>
      </w:r>
    </w:p>
    <w:bookmarkEnd w:id="8"/>
    <w:p w14:paraId="38FF3309" w14:textId="77777777" w:rsidR="00895080" w:rsidRPr="00CB14C9" w:rsidRDefault="00895080" w:rsidP="00895080">
      <w:pPr>
        <w:jc w:val="both"/>
        <w:rPr>
          <w:rFonts w:ascii="Monserrat" w:hAnsi="Monserrat"/>
          <w:b/>
          <w:u w:val="single"/>
        </w:rPr>
      </w:pPr>
    </w:p>
    <w:p w14:paraId="3155BA09" w14:textId="77777777" w:rsidR="00895080" w:rsidRPr="00CB14C9" w:rsidRDefault="00895080" w:rsidP="00895080">
      <w:pPr>
        <w:jc w:val="both"/>
        <w:rPr>
          <w:rFonts w:ascii="Monserrat" w:hAnsi="Monserrat"/>
        </w:rPr>
      </w:pPr>
      <w:r w:rsidRPr="00CB14C9">
        <w:rPr>
          <w:rFonts w:ascii="Monserrat" w:hAnsi="Monserrat"/>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40CEB5F9" w14:textId="77777777" w:rsidR="00895080" w:rsidRPr="00CB14C9" w:rsidRDefault="00895080" w:rsidP="00895080">
      <w:pPr>
        <w:jc w:val="both"/>
        <w:rPr>
          <w:rFonts w:ascii="Monserrat" w:hAnsi="Monserrat"/>
        </w:rPr>
      </w:pPr>
    </w:p>
    <w:p w14:paraId="5527EEF7" w14:textId="77777777" w:rsidR="00895080" w:rsidRPr="00CB14C9" w:rsidRDefault="00895080" w:rsidP="00895080">
      <w:pPr>
        <w:jc w:val="both"/>
        <w:rPr>
          <w:rFonts w:ascii="Monserrat" w:hAnsi="Monserrat"/>
        </w:rPr>
      </w:pPr>
      <w:r w:rsidRPr="00CB14C9">
        <w:rPr>
          <w:rFonts w:ascii="Monserrat" w:hAnsi="Monserrat"/>
        </w:rPr>
        <w:t xml:space="preserve">Esta disponibilidad al cierre del periodo </w:t>
      </w:r>
      <w:r>
        <w:rPr>
          <w:rFonts w:ascii="Monserrat" w:hAnsi="Monserrat"/>
        </w:rPr>
        <w:t>enero-marzo 2024,</w:t>
      </w:r>
      <w:r w:rsidRPr="00CB14C9">
        <w:rPr>
          <w:rFonts w:ascii="Monserrat" w:hAnsi="Monserrat"/>
        </w:rPr>
        <w:t xml:space="preserve"> se encuentra integrada de la siguiente manera:</w:t>
      </w:r>
    </w:p>
    <w:p w14:paraId="78076DF1" w14:textId="77777777" w:rsidR="00895080" w:rsidRPr="00CB14C9" w:rsidRDefault="00895080" w:rsidP="00895080">
      <w:pPr>
        <w:rPr>
          <w:rFonts w:ascii="Monserrat" w:hAnsi="Monserrat"/>
          <w:b/>
        </w:rPr>
      </w:pPr>
    </w:p>
    <w:p w14:paraId="5011AC30" w14:textId="77777777" w:rsidR="00895080" w:rsidRDefault="00895080" w:rsidP="00895080">
      <w:pPr>
        <w:jc w:val="center"/>
        <w:rPr>
          <w:rFonts w:ascii="Monserrat" w:hAnsi="Monserrat"/>
          <w:b/>
        </w:rPr>
      </w:pPr>
    </w:p>
    <w:p w14:paraId="51078E2B" w14:textId="77777777" w:rsidR="00895080" w:rsidRPr="00CB14C9" w:rsidRDefault="00895080" w:rsidP="00895080">
      <w:pP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6514B69C"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9E5F492"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75E43C8F"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FF42AA4"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1FFC557B" w14:textId="77777777" w:rsidTr="00200D25">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66AE6120"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Efectivo</w:t>
            </w:r>
          </w:p>
        </w:tc>
        <w:tc>
          <w:tcPr>
            <w:tcW w:w="2410" w:type="dxa"/>
            <w:tcBorders>
              <w:top w:val="nil"/>
              <w:left w:val="nil"/>
              <w:bottom w:val="nil"/>
              <w:right w:val="single" w:sz="8" w:space="0" w:color="auto"/>
            </w:tcBorders>
            <w:shd w:val="clear" w:color="000000" w:fill="FFFFFF"/>
            <w:vAlign w:val="center"/>
            <w:hideMark/>
          </w:tcPr>
          <w:p w14:paraId="4AD0FC64"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583,045</w:t>
            </w:r>
          </w:p>
        </w:tc>
        <w:tc>
          <w:tcPr>
            <w:tcW w:w="2268" w:type="dxa"/>
            <w:tcBorders>
              <w:top w:val="nil"/>
              <w:left w:val="nil"/>
              <w:bottom w:val="nil"/>
              <w:right w:val="single" w:sz="8" w:space="0" w:color="auto"/>
            </w:tcBorders>
            <w:shd w:val="clear" w:color="000000" w:fill="FFFFFF"/>
            <w:vAlign w:val="center"/>
            <w:hideMark/>
          </w:tcPr>
          <w:p w14:paraId="4E6F5428"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860,363</w:t>
            </w:r>
          </w:p>
        </w:tc>
      </w:tr>
      <w:tr w:rsidR="00895080" w:rsidRPr="00E542FF" w14:paraId="08188B50" w14:textId="77777777" w:rsidTr="00200D25">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2E680615"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Bancos/Tesorería</w:t>
            </w:r>
          </w:p>
        </w:tc>
        <w:tc>
          <w:tcPr>
            <w:tcW w:w="2410" w:type="dxa"/>
            <w:tcBorders>
              <w:top w:val="nil"/>
              <w:left w:val="nil"/>
              <w:bottom w:val="nil"/>
              <w:right w:val="single" w:sz="8" w:space="0" w:color="auto"/>
            </w:tcBorders>
            <w:shd w:val="clear" w:color="000000" w:fill="FFFFFF"/>
            <w:vAlign w:val="center"/>
            <w:hideMark/>
          </w:tcPr>
          <w:p w14:paraId="67BE2885"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3,438,164,009</w:t>
            </w:r>
          </w:p>
        </w:tc>
        <w:tc>
          <w:tcPr>
            <w:tcW w:w="2268" w:type="dxa"/>
            <w:tcBorders>
              <w:top w:val="nil"/>
              <w:left w:val="nil"/>
              <w:bottom w:val="nil"/>
              <w:right w:val="single" w:sz="8" w:space="0" w:color="auto"/>
            </w:tcBorders>
            <w:shd w:val="clear" w:color="000000" w:fill="FFFFFF"/>
            <w:vAlign w:val="center"/>
            <w:hideMark/>
          </w:tcPr>
          <w:p w14:paraId="05256ECE"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1,866,463,603</w:t>
            </w:r>
          </w:p>
        </w:tc>
      </w:tr>
      <w:tr w:rsidR="00895080" w:rsidRPr="00E542FF" w14:paraId="56556EC5" w14:textId="77777777" w:rsidTr="00200D25">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30A53190"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Bancos/Dependencias Y Otros</w:t>
            </w:r>
          </w:p>
        </w:tc>
        <w:tc>
          <w:tcPr>
            <w:tcW w:w="2410" w:type="dxa"/>
            <w:tcBorders>
              <w:top w:val="nil"/>
              <w:left w:val="nil"/>
              <w:bottom w:val="nil"/>
              <w:right w:val="single" w:sz="8" w:space="0" w:color="auto"/>
            </w:tcBorders>
            <w:shd w:val="clear" w:color="000000" w:fill="FFFFFF"/>
            <w:vAlign w:val="center"/>
            <w:hideMark/>
          </w:tcPr>
          <w:p w14:paraId="4C6B2F50"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195,876,386</w:t>
            </w:r>
          </w:p>
        </w:tc>
        <w:tc>
          <w:tcPr>
            <w:tcW w:w="2268" w:type="dxa"/>
            <w:tcBorders>
              <w:top w:val="nil"/>
              <w:left w:val="nil"/>
              <w:bottom w:val="nil"/>
              <w:right w:val="single" w:sz="8" w:space="0" w:color="auto"/>
            </w:tcBorders>
            <w:shd w:val="clear" w:color="000000" w:fill="FFFFFF"/>
            <w:vAlign w:val="center"/>
            <w:hideMark/>
          </w:tcPr>
          <w:p w14:paraId="4702ED46"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151,054,000</w:t>
            </w:r>
          </w:p>
        </w:tc>
      </w:tr>
      <w:tr w:rsidR="00895080" w:rsidRPr="00E542FF" w14:paraId="1ACFE6A7" w14:textId="77777777" w:rsidTr="00200D25">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26875B54"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Inversiones Temporales (Hasta 3 Meses)</w:t>
            </w:r>
          </w:p>
        </w:tc>
        <w:tc>
          <w:tcPr>
            <w:tcW w:w="2410" w:type="dxa"/>
            <w:tcBorders>
              <w:top w:val="nil"/>
              <w:left w:val="nil"/>
              <w:bottom w:val="single" w:sz="8" w:space="0" w:color="auto"/>
              <w:right w:val="single" w:sz="8" w:space="0" w:color="auto"/>
            </w:tcBorders>
            <w:shd w:val="clear" w:color="000000" w:fill="FFFFFF"/>
            <w:vAlign w:val="center"/>
            <w:hideMark/>
          </w:tcPr>
          <w:p w14:paraId="31C75E3D"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7,232,019,833</w:t>
            </w:r>
          </w:p>
        </w:tc>
        <w:tc>
          <w:tcPr>
            <w:tcW w:w="2268" w:type="dxa"/>
            <w:tcBorders>
              <w:top w:val="nil"/>
              <w:left w:val="nil"/>
              <w:bottom w:val="single" w:sz="8" w:space="0" w:color="auto"/>
              <w:right w:val="single" w:sz="8" w:space="0" w:color="auto"/>
            </w:tcBorders>
            <w:shd w:val="clear" w:color="000000" w:fill="FFFFFF"/>
            <w:vAlign w:val="center"/>
            <w:hideMark/>
          </w:tcPr>
          <w:p w14:paraId="487710E4"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3,930,694,757</w:t>
            </w:r>
          </w:p>
        </w:tc>
      </w:tr>
      <w:tr w:rsidR="00895080" w:rsidRPr="00E542FF" w14:paraId="4C3BA3DD"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34D056C1"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379D0BE5"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10,866,643,273</w:t>
            </w:r>
          </w:p>
        </w:tc>
        <w:tc>
          <w:tcPr>
            <w:tcW w:w="2268" w:type="dxa"/>
            <w:tcBorders>
              <w:top w:val="nil"/>
              <w:left w:val="nil"/>
              <w:bottom w:val="single" w:sz="8" w:space="0" w:color="auto"/>
              <w:right w:val="single" w:sz="8" w:space="0" w:color="auto"/>
            </w:tcBorders>
            <w:shd w:val="clear" w:color="000000" w:fill="FFFFFF"/>
            <w:noWrap/>
            <w:vAlign w:val="center"/>
            <w:hideMark/>
          </w:tcPr>
          <w:p w14:paraId="1EDE2B9B"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5,949,072,723</w:t>
            </w:r>
          </w:p>
        </w:tc>
      </w:tr>
    </w:tbl>
    <w:p w14:paraId="270A24DC" w14:textId="77777777" w:rsidR="00895080" w:rsidRPr="00CB14C9" w:rsidRDefault="00895080" w:rsidP="00895080">
      <w:pPr>
        <w:jc w:val="both"/>
        <w:rPr>
          <w:rFonts w:ascii="Monserrat" w:hAnsi="Monserrat"/>
        </w:rPr>
      </w:pPr>
    </w:p>
    <w:p w14:paraId="4B34E204" w14:textId="77777777" w:rsidR="00895080" w:rsidRPr="00CB14C9" w:rsidRDefault="00895080" w:rsidP="00895080">
      <w:pPr>
        <w:jc w:val="both"/>
        <w:rPr>
          <w:rFonts w:ascii="Monserrat" w:hAnsi="Monserrat"/>
        </w:rPr>
      </w:pPr>
    </w:p>
    <w:p w14:paraId="46CF81FA" w14:textId="77777777" w:rsidR="00895080" w:rsidRPr="00FA54C0" w:rsidRDefault="00895080" w:rsidP="00895080">
      <w:pPr>
        <w:rPr>
          <w:rFonts w:ascii="Monserat medium" w:hAnsi="Monserat medium"/>
          <w:b/>
        </w:rPr>
      </w:pPr>
      <w:bookmarkStart w:id="9" w:name="_Hlk157388789"/>
      <w:r w:rsidRPr="00FA54C0">
        <w:rPr>
          <w:rFonts w:ascii="Monserat medium" w:hAnsi="Monserat medium"/>
          <w:b/>
        </w:rPr>
        <w:t>Nota 5.- Derechos a recibir Efectivo y Equivalentes y Bienes o Servicios</w:t>
      </w:r>
    </w:p>
    <w:p w14:paraId="21BA3B73" w14:textId="77777777" w:rsidR="00895080" w:rsidRPr="00FA54C0" w:rsidRDefault="00895080" w:rsidP="00895080">
      <w:pPr>
        <w:jc w:val="both"/>
        <w:rPr>
          <w:rFonts w:ascii="Monserat medium" w:hAnsi="Monserat medium"/>
          <w:b/>
        </w:rPr>
      </w:pPr>
    </w:p>
    <w:p w14:paraId="00876646" w14:textId="77777777" w:rsidR="00895080" w:rsidRPr="00FA54C0" w:rsidRDefault="00895080" w:rsidP="00895080">
      <w:pPr>
        <w:jc w:val="both"/>
        <w:rPr>
          <w:rFonts w:ascii="Monserat medium" w:hAnsi="Monserat medium"/>
          <w:b/>
        </w:rPr>
      </w:pPr>
      <w:r w:rsidRPr="00FA54C0">
        <w:rPr>
          <w:rFonts w:ascii="Monserat medium" w:hAnsi="Monserat medium"/>
          <w:b/>
        </w:rPr>
        <w:t>Derechos a Recibir Efectivo o Equivalentes</w:t>
      </w:r>
    </w:p>
    <w:bookmarkEnd w:id="9"/>
    <w:p w14:paraId="656B4772" w14:textId="77777777" w:rsidR="00895080" w:rsidRPr="00CB14C9" w:rsidRDefault="00895080" w:rsidP="00895080">
      <w:pPr>
        <w:jc w:val="both"/>
        <w:rPr>
          <w:rFonts w:ascii="Monserrat" w:hAnsi="Monserrat"/>
          <w:b/>
        </w:rPr>
      </w:pPr>
    </w:p>
    <w:p w14:paraId="5FA0CD36" w14:textId="77777777" w:rsidR="00895080" w:rsidRDefault="00895080" w:rsidP="00895080">
      <w:pPr>
        <w:jc w:val="both"/>
        <w:rPr>
          <w:rFonts w:ascii="Monserrat" w:hAnsi="Monserrat"/>
        </w:rPr>
      </w:pPr>
      <w:r w:rsidRPr="00CB14C9">
        <w:rPr>
          <w:rFonts w:ascii="Monserrat" w:hAnsi="Monserrat"/>
        </w:rPr>
        <w:t xml:space="preserve">Este rubro del Poder Ejecutivo se integra del saldo de Cuentas por Cobrar y Deudores Diversos a Corto plazo, por Derechos a Recibir Efectivo y Equivalentes que tienen los entes públicos que lo conforman y los cuales al cierre del periodo </w:t>
      </w:r>
      <w:r>
        <w:rPr>
          <w:rFonts w:ascii="Monserrat" w:hAnsi="Monserrat"/>
        </w:rPr>
        <w:t>enero-marzo de 2024 y 2023</w:t>
      </w:r>
      <w:r w:rsidRPr="00CB14C9">
        <w:rPr>
          <w:rFonts w:ascii="Monserrat" w:hAnsi="Monserrat"/>
        </w:rPr>
        <w:t xml:space="preserve"> se encuentran integrados de:</w:t>
      </w:r>
    </w:p>
    <w:p w14:paraId="36ED6C08" w14:textId="77777777" w:rsidR="00895080" w:rsidRDefault="00895080" w:rsidP="00895080">
      <w:pPr>
        <w:keepNext/>
        <w:pBdr>
          <w:top w:val="nil"/>
          <w:left w:val="nil"/>
          <w:bottom w:val="nil"/>
          <w:right w:val="nil"/>
          <w:between w:val="nil"/>
        </w:pBdr>
        <w:jc w:val="center"/>
        <w:rPr>
          <w:rFonts w:ascii="Monserrat" w:hAnsi="Monserrat"/>
          <w:b/>
        </w:rPr>
      </w:pPr>
    </w:p>
    <w:p w14:paraId="4D563976" w14:textId="77777777" w:rsidR="00895080" w:rsidRPr="00CB14C9" w:rsidRDefault="00895080" w:rsidP="00895080">
      <w:pPr>
        <w:keepNext/>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1241CC3B"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FE73370" w14:textId="77777777" w:rsidR="00895080" w:rsidRPr="00E542FF" w:rsidRDefault="00895080" w:rsidP="00200D25">
            <w:pPr>
              <w:keepNext/>
              <w:keepLines/>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63AD4C24" w14:textId="77777777" w:rsidR="00895080" w:rsidRPr="00E542FF" w:rsidRDefault="00895080" w:rsidP="00200D25">
            <w:pPr>
              <w:keepNext/>
              <w:keepLines/>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0A4EF60B" w14:textId="77777777" w:rsidR="00895080" w:rsidRPr="00E542FF" w:rsidRDefault="00895080" w:rsidP="00200D25">
            <w:pPr>
              <w:keepNext/>
              <w:keepLines/>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2875DC29" w14:textId="77777777" w:rsidTr="00200D25">
        <w:trPr>
          <w:trHeight w:val="300"/>
        </w:trPr>
        <w:tc>
          <w:tcPr>
            <w:tcW w:w="4243" w:type="dxa"/>
            <w:tcBorders>
              <w:top w:val="nil"/>
              <w:left w:val="single" w:sz="8" w:space="0" w:color="auto"/>
              <w:bottom w:val="nil"/>
              <w:right w:val="single" w:sz="8" w:space="0" w:color="auto"/>
            </w:tcBorders>
            <w:shd w:val="clear" w:color="auto" w:fill="auto"/>
            <w:vAlign w:val="center"/>
            <w:hideMark/>
          </w:tcPr>
          <w:p w14:paraId="0144AACF" w14:textId="77777777" w:rsidR="00895080" w:rsidRPr="00E542FF" w:rsidRDefault="00895080" w:rsidP="00200D25">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Cuentas Por Cobrar A Corto Plazo</w:t>
            </w:r>
          </w:p>
        </w:tc>
        <w:tc>
          <w:tcPr>
            <w:tcW w:w="2410" w:type="dxa"/>
            <w:tcBorders>
              <w:top w:val="nil"/>
              <w:left w:val="nil"/>
              <w:bottom w:val="nil"/>
              <w:right w:val="single" w:sz="8" w:space="0" w:color="auto"/>
            </w:tcBorders>
            <w:shd w:val="clear" w:color="000000" w:fill="FFFFFF"/>
            <w:vAlign w:val="center"/>
            <w:hideMark/>
          </w:tcPr>
          <w:p w14:paraId="42598397"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52,901,067</w:t>
            </w:r>
          </w:p>
        </w:tc>
        <w:tc>
          <w:tcPr>
            <w:tcW w:w="2268" w:type="dxa"/>
            <w:tcBorders>
              <w:top w:val="nil"/>
              <w:left w:val="nil"/>
              <w:bottom w:val="nil"/>
              <w:right w:val="single" w:sz="8" w:space="0" w:color="auto"/>
            </w:tcBorders>
            <w:shd w:val="clear" w:color="000000" w:fill="FFFFFF"/>
            <w:vAlign w:val="center"/>
            <w:hideMark/>
          </w:tcPr>
          <w:p w14:paraId="7F1A2121"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45,855,801</w:t>
            </w:r>
          </w:p>
        </w:tc>
      </w:tr>
      <w:tr w:rsidR="00895080" w:rsidRPr="00E542FF" w14:paraId="222FED2F" w14:textId="77777777" w:rsidTr="00200D25">
        <w:trPr>
          <w:trHeight w:val="600"/>
        </w:trPr>
        <w:tc>
          <w:tcPr>
            <w:tcW w:w="4243" w:type="dxa"/>
            <w:tcBorders>
              <w:top w:val="nil"/>
              <w:left w:val="single" w:sz="8" w:space="0" w:color="auto"/>
              <w:bottom w:val="nil"/>
              <w:right w:val="single" w:sz="8" w:space="0" w:color="auto"/>
            </w:tcBorders>
            <w:shd w:val="clear" w:color="auto" w:fill="auto"/>
            <w:vAlign w:val="center"/>
            <w:hideMark/>
          </w:tcPr>
          <w:p w14:paraId="4C8BDD65" w14:textId="77777777" w:rsidR="00895080" w:rsidRPr="00E542FF" w:rsidRDefault="00895080" w:rsidP="00200D25">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Deudores Diversos Por Cobrar A Corto Plazo</w:t>
            </w:r>
          </w:p>
        </w:tc>
        <w:tc>
          <w:tcPr>
            <w:tcW w:w="2410" w:type="dxa"/>
            <w:tcBorders>
              <w:top w:val="nil"/>
              <w:left w:val="nil"/>
              <w:bottom w:val="nil"/>
              <w:right w:val="single" w:sz="8" w:space="0" w:color="auto"/>
            </w:tcBorders>
            <w:shd w:val="clear" w:color="000000" w:fill="FFFFFF"/>
            <w:vAlign w:val="center"/>
            <w:hideMark/>
          </w:tcPr>
          <w:p w14:paraId="2CB956FD"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966,183,389</w:t>
            </w:r>
          </w:p>
        </w:tc>
        <w:tc>
          <w:tcPr>
            <w:tcW w:w="2268" w:type="dxa"/>
            <w:tcBorders>
              <w:top w:val="nil"/>
              <w:left w:val="nil"/>
              <w:bottom w:val="nil"/>
              <w:right w:val="single" w:sz="8" w:space="0" w:color="auto"/>
            </w:tcBorders>
            <w:shd w:val="clear" w:color="000000" w:fill="FFFFFF"/>
            <w:vAlign w:val="center"/>
            <w:hideMark/>
          </w:tcPr>
          <w:p w14:paraId="5D4B05F2"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879,482,751</w:t>
            </w:r>
          </w:p>
        </w:tc>
      </w:tr>
      <w:tr w:rsidR="00895080" w:rsidRPr="00E542FF" w14:paraId="17F43698" w14:textId="77777777" w:rsidTr="00200D25">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23AAD681" w14:textId="77777777" w:rsidR="00895080" w:rsidRPr="00E542FF" w:rsidRDefault="00895080" w:rsidP="00200D25">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Ingresos Por Recuperar A Corto Plazo</w:t>
            </w:r>
          </w:p>
        </w:tc>
        <w:tc>
          <w:tcPr>
            <w:tcW w:w="2410" w:type="dxa"/>
            <w:tcBorders>
              <w:top w:val="nil"/>
              <w:left w:val="nil"/>
              <w:bottom w:val="nil"/>
              <w:right w:val="single" w:sz="8" w:space="0" w:color="auto"/>
            </w:tcBorders>
            <w:shd w:val="clear" w:color="000000" w:fill="FFFFFF"/>
            <w:vAlign w:val="center"/>
            <w:hideMark/>
          </w:tcPr>
          <w:p w14:paraId="6BF3CFB4"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 xml:space="preserve">     714,881,923 </w:t>
            </w:r>
          </w:p>
        </w:tc>
        <w:tc>
          <w:tcPr>
            <w:tcW w:w="2268" w:type="dxa"/>
            <w:tcBorders>
              <w:top w:val="nil"/>
              <w:left w:val="nil"/>
              <w:bottom w:val="nil"/>
              <w:right w:val="single" w:sz="8" w:space="0" w:color="auto"/>
            </w:tcBorders>
            <w:shd w:val="clear" w:color="000000" w:fill="FFFFFF"/>
            <w:vAlign w:val="center"/>
            <w:hideMark/>
          </w:tcPr>
          <w:p w14:paraId="0374191E"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 xml:space="preserve">    873,386,360 </w:t>
            </w:r>
          </w:p>
        </w:tc>
      </w:tr>
      <w:tr w:rsidR="00895080" w:rsidRPr="00E542FF" w14:paraId="46BDC16B" w14:textId="77777777" w:rsidTr="00200D25">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0EDF1C85" w14:textId="77777777" w:rsidR="00895080" w:rsidRPr="00E542FF" w:rsidRDefault="00895080" w:rsidP="00200D25">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Deudores Por Anticipos De La Tesorería A Corto Plazo</w:t>
            </w:r>
          </w:p>
        </w:tc>
        <w:tc>
          <w:tcPr>
            <w:tcW w:w="2410" w:type="dxa"/>
            <w:tcBorders>
              <w:top w:val="nil"/>
              <w:left w:val="nil"/>
              <w:bottom w:val="nil"/>
              <w:right w:val="single" w:sz="8" w:space="0" w:color="auto"/>
            </w:tcBorders>
            <w:shd w:val="clear" w:color="000000" w:fill="FFFFFF"/>
            <w:vAlign w:val="center"/>
            <w:hideMark/>
          </w:tcPr>
          <w:p w14:paraId="2055CFBE"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 xml:space="preserve">     421,617,430 </w:t>
            </w:r>
          </w:p>
        </w:tc>
        <w:tc>
          <w:tcPr>
            <w:tcW w:w="2268" w:type="dxa"/>
            <w:tcBorders>
              <w:top w:val="nil"/>
              <w:left w:val="nil"/>
              <w:bottom w:val="nil"/>
              <w:right w:val="single" w:sz="8" w:space="0" w:color="auto"/>
            </w:tcBorders>
            <w:shd w:val="clear" w:color="000000" w:fill="FFFFFF"/>
            <w:vAlign w:val="center"/>
            <w:hideMark/>
          </w:tcPr>
          <w:p w14:paraId="170F730F"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342,357,957</w:t>
            </w:r>
          </w:p>
        </w:tc>
      </w:tr>
      <w:tr w:rsidR="00895080" w:rsidRPr="00E542FF" w14:paraId="39FE74F5" w14:textId="77777777" w:rsidTr="00200D25">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78B1FDD5" w14:textId="77777777" w:rsidR="00895080" w:rsidRPr="00E542FF" w:rsidRDefault="00895080" w:rsidP="00200D25">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Préstamos Otorgados A Corto Plazo</w:t>
            </w:r>
          </w:p>
        </w:tc>
        <w:tc>
          <w:tcPr>
            <w:tcW w:w="2410" w:type="dxa"/>
            <w:tcBorders>
              <w:top w:val="nil"/>
              <w:left w:val="nil"/>
              <w:bottom w:val="nil"/>
              <w:right w:val="single" w:sz="8" w:space="0" w:color="auto"/>
            </w:tcBorders>
            <w:shd w:val="clear" w:color="000000" w:fill="FFFFFF"/>
            <w:vAlign w:val="center"/>
            <w:hideMark/>
          </w:tcPr>
          <w:p w14:paraId="5F63DE05"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358,181,357</w:t>
            </w:r>
          </w:p>
        </w:tc>
        <w:tc>
          <w:tcPr>
            <w:tcW w:w="2268" w:type="dxa"/>
            <w:tcBorders>
              <w:top w:val="nil"/>
              <w:left w:val="nil"/>
              <w:bottom w:val="nil"/>
              <w:right w:val="single" w:sz="8" w:space="0" w:color="auto"/>
            </w:tcBorders>
            <w:shd w:val="clear" w:color="000000" w:fill="FFFFFF"/>
            <w:vAlign w:val="center"/>
            <w:hideMark/>
          </w:tcPr>
          <w:p w14:paraId="15495995"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230,325,564</w:t>
            </w:r>
          </w:p>
        </w:tc>
      </w:tr>
      <w:tr w:rsidR="00895080" w:rsidRPr="00E542FF" w14:paraId="235770E8" w14:textId="77777777" w:rsidTr="00200D25">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71D9ADF2" w14:textId="77777777" w:rsidR="00895080" w:rsidRPr="00E542FF" w:rsidRDefault="00895080" w:rsidP="00200D25">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 xml:space="preserve">Otros Derechos A Recibir Efectivo O Equivalentes A CP         </w:t>
            </w:r>
          </w:p>
        </w:tc>
        <w:tc>
          <w:tcPr>
            <w:tcW w:w="2410" w:type="dxa"/>
            <w:tcBorders>
              <w:top w:val="nil"/>
              <w:left w:val="nil"/>
              <w:bottom w:val="single" w:sz="8" w:space="0" w:color="auto"/>
              <w:right w:val="single" w:sz="8" w:space="0" w:color="auto"/>
            </w:tcBorders>
            <w:shd w:val="clear" w:color="000000" w:fill="FFFFFF"/>
            <w:vAlign w:val="center"/>
            <w:hideMark/>
          </w:tcPr>
          <w:p w14:paraId="46F3200A"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3,552,783,327</w:t>
            </w:r>
          </w:p>
        </w:tc>
        <w:tc>
          <w:tcPr>
            <w:tcW w:w="2268" w:type="dxa"/>
            <w:tcBorders>
              <w:top w:val="nil"/>
              <w:left w:val="nil"/>
              <w:bottom w:val="single" w:sz="8" w:space="0" w:color="auto"/>
              <w:right w:val="single" w:sz="8" w:space="0" w:color="auto"/>
            </w:tcBorders>
            <w:shd w:val="clear" w:color="000000" w:fill="FFFFFF"/>
            <w:vAlign w:val="center"/>
            <w:hideMark/>
          </w:tcPr>
          <w:p w14:paraId="7820F4AC" w14:textId="77777777" w:rsidR="00895080" w:rsidRPr="00E542FF" w:rsidRDefault="00895080" w:rsidP="00200D25">
            <w:pPr>
              <w:keepNext/>
              <w:keepLines/>
              <w:jc w:val="right"/>
              <w:rPr>
                <w:rFonts w:eastAsia="Times New Roman" w:cs="Calibri"/>
                <w:color w:val="000000"/>
                <w:sz w:val="22"/>
                <w:szCs w:val="22"/>
                <w:lang w:val="es-MX"/>
              </w:rPr>
            </w:pPr>
            <w:r>
              <w:rPr>
                <w:rFonts w:cs="Calibri"/>
                <w:color w:val="000000"/>
                <w:sz w:val="22"/>
                <w:szCs w:val="22"/>
              </w:rPr>
              <w:t>3,611,496,235</w:t>
            </w:r>
          </w:p>
        </w:tc>
      </w:tr>
      <w:tr w:rsidR="00895080" w:rsidRPr="00E542FF" w14:paraId="01636C2A"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6C934906" w14:textId="77777777" w:rsidR="00895080" w:rsidRPr="00E542FF" w:rsidRDefault="00895080" w:rsidP="00200D25">
            <w:pPr>
              <w:keepNext/>
              <w:keepLines/>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696555BA" w14:textId="77777777" w:rsidR="00895080" w:rsidRPr="00E542FF" w:rsidRDefault="00895080" w:rsidP="00200D25">
            <w:pPr>
              <w:keepNext/>
              <w:keepLines/>
              <w:jc w:val="right"/>
              <w:rPr>
                <w:rFonts w:eastAsia="Times New Roman" w:cs="Calibri"/>
                <w:b/>
                <w:bCs/>
                <w:color w:val="000000"/>
                <w:sz w:val="22"/>
                <w:szCs w:val="22"/>
                <w:lang w:val="es-MX"/>
              </w:rPr>
            </w:pPr>
            <w:r>
              <w:rPr>
                <w:rFonts w:cs="Calibri"/>
                <w:b/>
                <w:bCs/>
                <w:color w:val="000000"/>
                <w:sz w:val="22"/>
                <w:szCs w:val="22"/>
              </w:rPr>
              <w:t>6,066,548,491</w:t>
            </w:r>
          </w:p>
        </w:tc>
        <w:tc>
          <w:tcPr>
            <w:tcW w:w="2268" w:type="dxa"/>
            <w:tcBorders>
              <w:top w:val="nil"/>
              <w:left w:val="nil"/>
              <w:bottom w:val="single" w:sz="8" w:space="0" w:color="auto"/>
              <w:right w:val="single" w:sz="8" w:space="0" w:color="auto"/>
            </w:tcBorders>
            <w:shd w:val="clear" w:color="000000" w:fill="FFFFFF"/>
            <w:noWrap/>
            <w:vAlign w:val="center"/>
            <w:hideMark/>
          </w:tcPr>
          <w:p w14:paraId="6F96A5CC" w14:textId="77777777" w:rsidR="00895080" w:rsidRPr="00E542FF" w:rsidRDefault="00895080" w:rsidP="00200D25">
            <w:pPr>
              <w:keepNext/>
              <w:keepLines/>
              <w:jc w:val="right"/>
              <w:rPr>
                <w:rFonts w:eastAsia="Times New Roman" w:cs="Calibri"/>
                <w:b/>
                <w:bCs/>
                <w:color w:val="000000"/>
                <w:sz w:val="22"/>
                <w:szCs w:val="22"/>
                <w:lang w:val="es-MX"/>
              </w:rPr>
            </w:pPr>
            <w:r>
              <w:rPr>
                <w:rFonts w:cs="Calibri"/>
                <w:b/>
                <w:bCs/>
                <w:color w:val="000000"/>
                <w:sz w:val="22"/>
                <w:szCs w:val="22"/>
              </w:rPr>
              <w:t>5,982,904,667</w:t>
            </w:r>
          </w:p>
        </w:tc>
      </w:tr>
    </w:tbl>
    <w:p w14:paraId="5E392DD8" w14:textId="77777777" w:rsidR="00895080" w:rsidRPr="00CB14C9" w:rsidRDefault="00895080" w:rsidP="00895080">
      <w:pPr>
        <w:jc w:val="both"/>
        <w:rPr>
          <w:rFonts w:ascii="Monserrat" w:hAnsi="Monserrat"/>
          <w:b/>
        </w:rPr>
      </w:pPr>
    </w:p>
    <w:p w14:paraId="78155CC0" w14:textId="77777777" w:rsidR="00895080" w:rsidRPr="00FA54C0" w:rsidRDefault="00895080" w:rsidP="00895080">
      <w:pPr>
        <w:jc w:val="both"/>
        <w:rPr>
          <w:rFonts w:ascii="Monserat medium" w:hAnsi="Monserat medium"/>
          <w:b/>
        </w:rPr>
      </w:pPr>
      <w:r w:rsidRPr="00FA54C0">
        <w:rPr>
          <w:rFonts w:ascii="Monserat medium" w:hAnsi="Monserat medium"/>
          <w:b/>
        </w:rPr>
        <w:t>Derechos a Recibir Bienes o Servicios</w:t>
      </w:r>
    </w:p>
    <w:p w14:paraId="66942A9B" w14:textId="77777777" w:rsidR="00895080" w:rsidRPr="00CB14C9" w:rsidRDefault="00895080" w:rsidP="00895080">
      <w:pPr>
        <w:jc w:val="both"/>
        <w:rPr>
          <w:rFonts w:ascii="Monserrat" w:hAnsi="Monserrat"/>
        </w:rPr>
      </w:pPr>
    </w:p>
    <w:p w14:paraId="5D337C0F" w14:textId="77777777" w:rsidR="00895080" w:rsidRPr="00CB14C9" w:rsidRDefault="00895080" w:rsidP="00895080">
      <w:pPr>
        <w:jc w:val="both"/>
        <w:rPr>
          <w:rFonts w:ascii="Monserrat" w:hAnsi="Monserrat"/>
        </w:rPr>
      </w:pPr>
      <w:r w:rsidRPr="00CB14C9">
        <w:rPr>
          <w:rFonts w:ascii="Monserrat" w:hAnsi="Monserrat"/>
        </w:rPr>
        <w:t xml:space="preserve">El rubro de Derechos a Recibir Bienes o Servicios corresponde a anticipos otorgados a proveedores y contratistas para la ejecución de obra pública en proceso que tienen los entes públicos que conforman el Poder Ejecutivo y cuyo saldo al cierre del periodo </w:t>
      </w:r>
      <w:r>
        <w:rPr>
          <w:rFonts w:ascii="Monserrat" w:hAnsi="Monserrat"/>
        </w:rPr>
        <w:t>enero-marzo de 2024 y 2023</w:t>
      </w:r>
      <w:r w:rsidRPr="00CB14C9">
        <w:rPr>
          <w:rFonts w:ascii="Monserrat" w:hAnsi="Monserrat"/>
        </w:rPr>
        <w:t>, se encuentra integrado de:</w:t>
      </w:r>
    </w:p>
    <w:p w14:paraId="1B2B400A" w14:textId="77777777" w:rsidR="00895080" w:rsidRPr="00CB14C9" w:rsidRDefault="00895080" w:rsidP="00895080">
      <w:pPr>
        <w:jc w:val="both"/>
        <w:rPr>
          <w:rFonts w:ascii="Monserrat" w:hAnsi="Monserrat"/>
        </w:rPr>
      </w:pPr>
    </w:p>
    <w:p w14:paraId="65448B62" w14:textId="77777777" w:rsidR="00895080" w:rsidRPr="00CB14C9" w:rsidRDefault="00895080" w:rsidP="00895080">
      <w:pPr>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4C97201D"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1A420F2"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60909E6E"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271ADCD8"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1D859F88" w14:textId="77777777" w:rsidTr="00200D25">
        <w:trPr>
          <w:trHeight w:val="9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CB7C39D"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Anticipo a Proveedores por Adquisición de Bienes y Prestación de Servicios a Corto</w:t>
            </w:r>
          </w:p>
        </w:tc>
        <w:tc>
          <w:tcPr>
            <w:tcW w:w="2410" w:type="dxa"/>
            <w:tcBorders>
              <w:top w:val="nil"/>
              <w:left w:val="nil"/>
              <w:bottom w:val="single" w:sz="8" w:space="0" w:color="auto"/>
              <w:right w:val="single" w:sz="8" w:space="0" w:color="auto"/>
            </w:tcBorders>
            <w:shd w:val="clear" w:color="000000" w:fill="FFFFFF"/>
            <w:vAlign w:val="center"/>
            <w:hideMark/>
          </w:tcPr>
          <w:p w14:paraId="10D83807"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24,459,285</w:t>
            </w:r>
          </w:p>
        </w:tc>
        <w:tc>
          <w:tcPr>
            <w:tcW w:w="2268" w:type="dxa"/>
            <w:tcBorders>
              <w:top w:val="nil"/>
              <w:left w:val="nil"/>
              <w:bottom w:val="single" w:sz="8" w:space="0" w:color="auto"/>
              <w:right w:val="single" w:sz="8" w:space="0" w:color="auto"/>
            </w:tcBorders>
            <w:shd w:val="clear" w:color="000000" w:fill="FFFFFF"/>
            <w:vAlign w:val="center"/>
            <w:hideMark/>
          </w:tcPr>
          <w:p w14:paraId="51EA1DCA"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24,459,285</w:t>
            </w:r>
          </w:p>
        </w:tc>
      </w:tr>
      <w:tr w:rsidR="00895080" w:rsidRPr="00E542FF" w14:paraId="7BDFFD6D" w14:textId="77777777" w:rsidTr="00200D25">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2A45F362"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Anticipo a Contratistas por Obras Públicas a CP</w:t>
            </w:r>
          </w:p>
        </w:tc>
        <w:tc>
          <w:tcPr>
            <w:tcW w:w="2410" w:type="dxa"/>
            <w:tcBorders>
              <w:top w:val="nil"/>
              <w:left w:val="nil"/>
              <w:bottom w:val="single" w:sz="8" w:space="0" w:color="auto"/>
              <w:right w:val="single" w:sz="8" w:space="0" w:color="auto"/>
            </w:tcBorders>
            <w:shd w:val="clear" w:color="000000" w:fill="FFFFFF"/>
            <w:vAlign w:val="center"/>
            <w:hideMark/>
          </w:tcPr>
          <w:p w14:paraId="5896BB4F"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69,320,502</w:t>
            </w:r>
          </w:p>
        </w:tc>
        <w:tc>
          <w:tcPr>
            <w:tcW w:w="2268" w:type="dxa"/>
            <w:tcBorders>
              <w:top w:val="nil"/>
              <w:left w:val="nil"/>
              <w:bottom w:val="single" w:sz="8" w:space="0" w:color="auto"/>
              <w:right w:val="single" w:sz="8" w:space="0" w:color="auto"/>
            </w:tcBorders>
            <w:shd w:val="clear" w:color="000000" w:fill="FFFFFF"/>
            <w:vAlign w:val="center"/>
            <w:hideMark/>
          </w:tcPr>
          <w:p w14:paraId="299CB532"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104,034,309</w:t>
            </w:r>
          </w:p>
        </w:tc>
      </w:tr>
      <w:tr w:rsidR="00895080" w:rsidRPr="00E542FF" w14:paraId="7A4F5B80"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B0A3CA0"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32C4B40C"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93,779,787</w:t>
            </w:r>
          </w:p>
        </w:tc>
        <w:tc>
          <w:tcPr>
            <w:tcW w:w="2268" w:type="dxa"/>
            <w:tcBorders>
              <w:top w:val="nil"/>
              <w:left w:val="nil"/>
              <w:bottom w:val="single" w:sz="8" w:space="0" w:color="auto"/>
              <w:right w:val="single" w:sz="8" w:space="0" w:color="auto"/>
            </w:tcBorders>
            <w:shd w:val="clear" w:color="000000" w:fill="FFFFFF"/>
            <w:noWrap/>
            <w:vAlign w:val="center"/>
            <w:hideMark/>
          </w:tcPr>
          <w:p w14:paraId="3F3BF5BE"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128,493,595</w:t>
            </w:r>
          </w:p>
        </w:tc>
      </w:tr>
    </w:tbl>
    <w:p w14:paraId="517649C4" w14:textId="77777777" w:rsidR="00895080" w:rsidRPr="00CB14C9" w:rsidRDefault="00895080" w:rsidP="00895080">
      <w:pPr>
        <w:jc w:val="both"/>
        <w:rPr>
          <w:rFonts w:ascii="Monserrat" w:hAnsi="Monserrat"/>
        </w:rPr>
      </w:pPr>
    </w:p>
    <w:p w14:paraId="41F8BF3E" w14:textId="77777777" w:rsidR="00895080" w:rsidRPr="00FA54C0" w:rsidRDefault="00895080" w:rsidP="00895080">
      <w:pPr>
        <w:jc w:val="both"/>
        <w:rPr>
          <w:rFonts w:ascii="Monserat medium" w:hAnsi="Monserat medium"/>
        </w:rPr>
      </w:pPr>
      <w:bookmarkStart w:id="10" w:name="_Hlk157390620"/>
      <w:r w:rsidRPr="00FA54C0">
        <w:rPr>
          <w:rFonts w:ascii="Monserat medium" w:hAnsi="Monserat medium"/>
        </w:rPr>
        <w:t xml:space="preserve">En el rubro de Derechos a recibir Efectivos y Equivalentes y Bienes o Servicios, cada dependencia del Poder Judicial debe señalar en sus notas del informe trimestral de manera desglosada los siguientes requerimientos: </w:t>
      </w:r>
    </w:p>
    <w:p w14:paraId="7ECD7B98" w14:textId="77777777" w:rsidR="00895080" w:rsidRPr="00FA54C0" w:rsidRDefault="00895080" w:rsidP="00895080">
      <w:pPr>
        <w:jc w:val="both"/>
        <w:rPr>
          <w:rFonts w:ascii="Monserat medium" w:hAnsi="Monserat medium"/>
        </w:rPr>
      </w:pPr>
    </w:p>
    <w:p w14:paraId="2C0B80C3" w14:textId="77777777" w:rsidR="00895080" w:rsidRPr="00FA54C0" w:rsidRDefault="00895080" w:rsidP="00895080">
      <w:pPr>
        <w:jc w:val="both"/>
        <w:rPr>
          <w:rFonts w:ascii="Monserat medium" w:hAnsi="Monserat medium"/>
        </w:rPr>
      </w:pPr>
      <w:r w:rsidRPr="00FA54C0">
        <w:rPr>
          <w:rFonts w:ascii="Monserat medium" w:hAnsi="Monserat medium"/>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50578D22" w14:textId="77777777" w:rsidR="00895080" w:rsidRPr="00FA54C0" w:rsidRDefault="00895080" w:rsidP="00895080">
      <w:pPr>
        <w:jc w:val="both"/>
        <w:rPr>
          <w:rFonts w:ascii="Monserat medium" w:hAnsi="Monserat medium"/>
        </w:rPr>
      </w:pPr>
    </w:p>
    <w:p w14:paraId="49CE3874" w14:textId="77777777" w:rsidR="00895080" w:rsidRPr="00FA54C0" w:rsidRDefault="00895080" w:rsidP="00895080">
      <w:pPr>
        <w:jc w:val="both"/>
        <w:rPr>
          <w:rFonts w:ascii="Monserat medium" w:hAnsi="Monserat medium"/>
        </w:rPr>
      </w:pPr>
      <w:r w:rsidRPr="00FA54C0">
        <w:rPr>
          <w:rFonts w:ascii="Monserat medium" w:hAnsi="Monserat medium"/>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07589196" w14:textId="77777777" w:rsidR="00895080" w:rsidRPr="00FA54C0" w:rsidRDefault="00895080" w:rsidP="00895080">
      <w:pPr>
        <w:jc w:val="both"/>
        <w:rPr>
          <w:rFonts w:ascii="Monserat medium" w:hAnsi="Monserat medium"/>
        </w:rPr>
      </w:pPr>
    </w:p>
    <w:p w14:paraId="6BD5D9FE" w14:textId="77777777" w:rsidR="00895080" w:rsidRPr="00FA54C0" w:rsidRDefault="00895080" w:rsidP="00895080">
      <w:pPr>
        <w:rPr>
          <w:rFonts w:ascii="Monserat medium" w:hAnsi="Monserat medium"/>
          <w:b/>
        </w:rPr>
      </w:pPr>
      <w:r w:rsidRPr="00FA54C0">
        <w:rPr>
          <w:rFonts w:ascii="Monserat medium" w:hAnsi="Monserat medium"/>
          <w:b/>
        </w:rPr>
        <w:t>Nota 6.- Inventarios</w:t>
      </w:r>
    </w:p>
    <w:p w14:paraId="0618CF73" w14:textId="77777777" w:rsidR="00895080" w:rsidRPr="00FA54C0" w:rsidRDefault="00895080" w:rsidP="00895080">
      <w:pPr>
        <w:pStyle w:val="Texto"/>
        <w:spacing w:after="0" w:line="203" w:lineRule="exact"/>
        <w:ind w:firstLine="289"/>
        <w:rPr>
          <w:rFonts w:ascii="Monserat medium" w:hAnsi="Monserat medium"/>
          <w:b/>
          <w:sz w:val="24"/>
          <w:szCs w:val="24"/>
          <w:lang w:val="es-MX"/>
        </w:rPr>
      </w:pPr>
    </w:p>
    <w:p w14:paraId="00DB3118" w14:textId="77777777" w:rsidR="00895080" w:rsidRPr="00FA54C0" w:rsidRDefault="00895080" w:rsidP="00895080">
      <w:pPr>
        <w:jc w:val="both"/>
        <w:rPr>
          <w:rFonts w:ascii="Monserat medium" w:hAnsi="Monserat medium"/>
        </w:rPr>
      </w:pPr>
      <w:r w:rsidRPr="00FA54C0">
        <w:rPr>
          <w:rFonts w:ascii="Monserat medium" w:hAnsi="Monserat medium"/>
        </w:rPr>
        <w:t xml:space="preserve">Dentro del rubro de inventarios las dependencias del Poder </w:t>
      </w:r>
      <w:r>
        <w:rPr>
          <w:rFonts w:ascii="Monserat medium" w:hAnsi="Monserat medium"/>
        </w:rPr>
        <w:t>Ejecutivo</w:t>
      </w:r>
      <w:r w:rsidRPr="00FA54C0">
        <w:rPr>
          <w:rFonts w:ascii="Monserat medium" w:hAnsi="Monserat medium"/>
        </w:rPr>
        <w:t xml:space="preserve"> no presentan saldos, toda vez que por su actividad no es una cuenta que se requiera, ya que no cuentan con bienes para su transformación.</w:t>
      </w:r>
    </w:p>
    <w:p w14:paraId="73F70FAD" w14:textId="77777777" w:rsidR="00895080" w:rsidRPr="00FA54C0" w:rsidRDefault="00895080" w:rsidP="00895080">
      <w:pPr>
        <w:pStyle w:val="ROMANOS"/>
        <w:spacing w:after="0" w:line="203" w:lineRule="exact"/>
        <w:ind w:hanging="431"/>
        <w:rPr>
          <w:rFonts w:ascii="Monserat medium" w:hAnsi="Monserat medium"/>
          <w:sz w:val="24"/>
          <w:szCs w:val="24"/>
          <w:lang w:val="es-MX"/>
        </w:rPr>
      </w:pPr>
    </w:p>
    <w:p w14:paraId="68215542" w14:textId="77777777" w:rsidR="00895080" w:rsidRPr="00FA54C0" w:rsidRDefault="00895080" w:rsidP="00895080">
      <w:pPr>
        <w:rPr>
          <w:rFonts w:ascii="Monserat medium" w:hAnsi="Monserat medium"/>
          <w:b/>
        </w:rPr>
      </w:pPr>
      <w:r w:rsidRPr="00FA54C0">
        <w:rPr>
          <w:rFonts w:ascii="Monserat medium" w:hAnsi="Monserat medium"/>
          <w:b/>
        </w:rPr>
        <w:t>Nota 7.- Almacenes</w:t>
      </w:r>
    </w:p>
    <w:p w14:paraId="61D0C2A1" w14:textId="77777777" w:rsidR="00895080" w:rsidRPr="00FA54C0" w:rsidRDefault="00895080" w:rsidP="00895080">
      <w:pPr>
        <w:rPr>
          <w:rFonts w:ascii="Monserat medium" w:hAnsi="Monserat medium"/>
          <w:b/>
        </w:rPr>
      </w:pPr>
    </w:p>
    <w:p w14:paraId="20C78BC8" w14:textId="77777777" w:rsidR="00895080" w:rsidRPr="00FA54C0" w:rsidRDefault="00895080" w:rsidP="00895080">
      <w:pPr>
        <w:jc w:val="both"/>
        <w:rPr>
          <w:rFonts w:ascii="Monserat medium" w:hAnsi="Monserat medium"/>
        </w:rPr>
      </w:pPr>
      <w:r w:rsidRPr="00FA54C0">
        <w:rPr>
          <w:rFonts w:ascii="Monserat medium" w:hAnsi="Monserat medium"/>
        </w:rPr>
        <w:t xml:space="preserve">Dentro del rubro de almacenes las dependencias del Poder </w:t>
      </w:r>
      <w:r>
        <w:rPr>
          <w:rFonts w:ascii="Monserat medium" w:hAnsi="Monserat medium"/>
        </w:rPr>
        <w:t>Ejecutivo</w:t>
      </w:r>
      <w:r w:rsidRPr="00FA54C0">
        <w:rPr>
          <w:rFonts w:ascii="Monserat medium" w:hAnsi="Monserat medium"/>
        </w:rPr>
        <w:t xml:space="preserve"> no presentan saldos, toda vez que por su actividad no es una cuenta que se requiera, ya que no cuentan con Materiales de Administración, Emisión de Documentos y Artículos Oficiales ni Herramientas, Refacciones y Accesorios Menores para Consumo </w:t>
      </w:r>
    </w:p>
    <w:p w14:paraId="224A43B6" w14:textId="77777777" w:rsidR="00895080" w:rsidRDefault="00895080" w:rsidP="00895080">
      <w:pPr>
        <w:rPr>
          <w:rFonts w:ascii="Monserat medium" w:hAnsi="Monserat medium"/>
          <w:b/>
        </w:rPr>
      </w:pPr>
    </w:p>
    <w:p w14:paraId="16145E9B" w14:textId="77777777" w:rsidR="00895080" w:rsidRPr="00CB14C9" w:rsidRDefault="00895080" w:rsidP="00895080">
      <w:pPr>
        <w:rPr>
          <w:rFonts w:ascii="Monserrat" w:hAnsi="Monserrat"/>
        </w:rPr>
      </w:pPr>
      <w:r w:rsidRPr="00FA54C0">
        <w:rPr>
          <w:rFonts w:ascii="Monserat medium" w:hAnsi="Monserat medium"/>
          <w:b/>
        </w:rPr>
        <w:t xml:space="preserve">Nota 8.- Inversiones Financieras </w:t>
      </w:r>
      <w:r w:rsidRPr="00CB14C9">
        <w:rPr>
          <w:rFonts w:ascii="Monserrat" w:hAnsi="Monserrat"/>
          <w:b/>
        </w:rPr>
        <w:t>a Largo Plazo.</w:t>
      </w:r>
    </w:p>
    <w:bookmarkEnd w:id="10"/>
    <w:p w14:paraId="267E30B5" w14:textId="77777777" w:rsidR="00895080" w:rsidRPr="00CB14C9" w:rsidRDefault="00895080" w:rsidP="00895080">
      <w:pPr>
        <w:jc w:val="both"/>
        <w:rPr>
          <w:rFonts w:ascii="Monserrat" w:hAnsi="Monserrat"/>
        </w:rPr>
      </w:pPr>
    </w:p>
    <w:p w14:paraId="521F65C5" w14:textId="77777777" w:rsidR="00895080" w:rsidRPr="00CB14C9" w:rsidRDefault="00895080" w:rsidP="00895080">
      <w:pPr>
        <w:jc w:val="both"/>
        <w:rPr>
          <w:rFonts w:ascii="Monserrat" w:hAnsi="Monserrat"/>
        </w:rPr>
      </w:pPr>
      <w:r w:rsidRPr="00CB14C9">
        <w:rPr>
          <w:rFonts w:ascii="Monserrat" w:hAnsi="Monserrat"/>
        </w:rPr>
        <w:t xml:space="preserve">Del activo no circulante el rubro consolidado de Inversiones Financieras a Largo Plazo Consolidado, el saldo al cierre del periodo </w:t>
      </w:r>
      <w:r>
        <w:rPr>
          <w:rFonts w:ascii="Monserrat" w:hAnsi="Monserrat"/>
        </w:rPr>
        <w:t>enero-marzo de 2024 y 2023</w:t>
      </w:r>
      <w:r w:rsidRPr="00CB14C9">
        <w:rPr>
          <w:rFonts w:ascii="Monserrat" w:hAnsi="Monserrat"/>
        </w:rPr>
        <w:t>, son exclusivos del Poder Ejecutivo, el cual tiene invertido en títulos, valores y demás instrumentos financieros, recuperables en un plazo mayor de doce meses, como se muestra a continuación:</w:t>
      </w:r>
    </w:p>
    <w:p w14:paraId="1990247D" w14:textId="77777777" w:rsidR="00895080" w:rsidRPr="00CB14C9" w:rsidRDefault="00895080" w:rsidP="00895080">
      <w:pPr>
        <w:jc w:val="both"/>
        <w:rPr>
          <w:rFonts w:ascii="Monserrat" w:hAnsi="Monserrat"/>
        </w:rPr>
      </w:pPr>
    </w:p>
    <w:p w14:paraId="49D494CB" w14:textId="77777777" w:rsidR="00895080" w:rsidRPr="00CB14C9" w:rsidRDefault="00895080" w:rsidP="00895080">
      <w:pPr>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840"/>
        <w:gridCol w:w="1813"/>
        <w:gridCol w:w="2268"/>
      </w:tblGrid>
      <w:tr w:rsidR="00895080" w:rsidRPr="00E542FF" w14:paraId="2D859037" w14:textId="77777777" w:rsidTr="00200D25">
        <w:trPr>
          <w:trHeight w:val="330"/>
        </w:trPr>
        <w:tc>
          <w:tcPr>
            <w:tcW w:w="484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B5D1139"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1813" w:type="dxa"/>
            <w:tcBorders>
              <w:top w:val="single" w:sz="8" w:space="0" w:color="auto"/>
              <w:left w:val="nil"/>
              <w:bottom w:val="single" w:sz="8" w:space="0" w:color="auto"/>
              <w:right w:val="single" w:sz="8" w:space="0" w:color="auto"/>
            </w:tcBorders>
            <w:shd w:val="clear" w:color="000000" w:fill="828282"/>
            <w:vAlign w:val="center"/>
            <w:hideMark/>
          </w:tcPr>
          <w:p w14:paraId="3C6AC3F9"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66ED027E"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67C626DD" w14:textId="77777777" w:rsidTr="00200D25">
        <w:trPr>
          <w:trHeight w:val="315"/>
        </w:trPr>
        <w:tc>
          <w:tcPr>
            <w:tcW w:w="4840" w:type="dxa"/>
            <w:tcBorders>
              <w:top w:val="nil"/>
              <w:left w:val="single" w:sz="8" w:space="0" w:color="auto"/>
              <w:bottom w:val="single" w:sz="8" w:space="0" w:color="auto"/>
              <w:right w:val="single" w:sz="8" w:space="0" w:color="auto"/>
            </w:tcBorders>
            <w:shd w:val="clear" w:color="000000" w:fill="FFFFFF"/>
            <w:vAlign w:val="center"/>
            <w:hideMark/>
          </w:tcPr>
          <w:p w14:paraId="77FA4BCB" w14:textId="77777777" w:rsidR="00895080" w:rsidRPr="00E542FF" w:rsidRDefault="00895080" w:rsidP="00200D25">
            <w:pPr>
              <w:rPr>
                <w:rFonts w:eastAsia="Times New Roman" w:cs="Calibri"/>
                <w:color w:val="000000"/>
                <w:sz w:val="22"/>
                <w:szCs w:val="22"/>
                <w:lang w:val="es-MX"/>
              </w:rPr>
            </w:pPr>
            <w:r w:rsidRPr="00E542FF">
              <w:rPr>
                <w:rFonts w:eastAsia="Times New Roman" w:cs="Calibri"/>
                <w:color w:val="000000"/>
                <w:sz w:val="22"/>
                <w:szCs w:val="22"/>
                <w:lang w:val="es-MX"/>
              </w:rPr>
              <w:t xml:space="preserve">Fideicomisos, Mandatos y Análogos </w:t>
            </w:r>
          </w:p>
        </w:tc>
        <w:tc>
          <w:tcPr>
            <w:tcW w:w="1813" w:type="dxa"/>
            <w:tcBorders>
              <w:top w:val="nil"/>
              <w:left w:val="nil"/>
              <w:bottom w:val="single" w:sz="8" w:space="0" w:color="auto"/>
              <w:right w:val="single" w:sz="8" w:space="0" w:color="auto"/>
            </w:tcBorders>
            <w:shd w:val="clear" w:color="000000" w:fill="FFFFFF"/>
            <w:vAlign w:val="center"/>
            <w:hideMark/>
          </w:tcPr>
          <w:p w14:paraId="583AA554"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1,978,953,596</w:t>
            </w:r>
          </w:p>
        </w:tc>
        <w:tc>
          <w:tcPr>
            <w:tcW w:w="2268" w:type="dxa"/>
            <w:tcBorders>
              <w:top w:val="nil"/>
              <w:left w:val="nil"/>
              <w:bottom w:val="single" w:sz="8" w:space="0" w:color="auto"/>
              <w:right w:val="single" w:sz="8" w:space="0" w:color="auto"/>
            </w:tcBorders>
            <w:shd w:val="clear" w:color="000000" w:fill="FFFFFF"/>
            <w:vAlign w:val="center"/>
            <w:hideMark/>
          </w:tcPr>
          <w:p w14:paraId="5CE567A6"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1,837,807,800</w:t>
            </w:r>
          </w:p>
        </w:tc>
      </w:tr>
      <w:tr w:rsidR="00895080" w:rsidRPr="00E542FF" w14:paraId="599DDE77" w14:textId="77777777" w:rsidTr="00200D25">
        <w:trPr>
          <w:trHeight w:val="330"/>
        </w:trPr>
        <w:tc>
          <w:tcPr>
            <w:tcW w:w="4840" w:type="dxa"/>
            <w:tcBorders>
              <w:top w:val="nil"/>
              <w:left w:val="single" w:sz="8" w:space="0" w:color="auto"/>
              <w:bottom w:val="single" w:sz="8" w:space="0" w:color="auto"/>
              <w:right w:val="single" w:sz="8" w:space="0" w:color="auto"/>
            </w:tcBorders>
            <w:shd w:val="clear" w:color="000000" w:fill="FFFFFF"/>
            <w:noWrap/>
            <w:vAlign w:val="center"/>
            <w:hideMark/>
          </w:tcPr>
          <w:p w14:paraId="37CDEB24"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1813" w:type="dxa"/>
            <w:tcBorders>
              <w:top w:val="nil"/>
              <w:left w:val="nil"/>
              <w:bottom w:val="single" w:sz="8" w:space="0" w:color="auto"/>
              <w:right w:val="single" w:sz="8" w:space="0" w:color="auto"/>
            </w:tcBorders>
            <w:shd w:val="clear" w:color="000000" w:fill="FFFFFF"/>
            <w:noWrap/>
            <w:vAlign w:val="center"/>
            <w:hideMark/>
          </w:tcPr>
          <w:p w14:paraId="71C28B68"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1,978,953,596</w:t>
            </w:r>
          </w:p>
        </w:tc>
        <w:tc>
          <w:tcPr>
            <w:tcW w:w="2268" w:type="dxa"/>
            <w:tcBorders>
              <w:top w:val="nil"/>
              <w:left w:val="nil"/>
              <w:bottom w:val="single" w:sz="8" w:space="0" w:color="auto"/>
              <w:right w:val="single" w:sz="8" w:space="0" w:color="auto"/>
            </w:tcBorders>
            <w:shd w:val="clear" w:color="000000" w:fill="FFFFFF"/>
            <w:noWrap/>
            <w:vAlign w:val="center"/>
            <w:hideMark/>
          </w:tcPr>
          <w:p w14:paraId="4F6B11FC"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1,837,807,800</w:t>
            </w:r>
          </w:p>
        </w:tc>
      </w:tr>
    </w:tbl>
    <w:p w14:paraId="186C66FB" w14:textId="77777777" w:rsidR="00895080" w:rsidRPr="00CB14C9" w:rsidRDefault="00895080" w:rsidP="00895080">
      <w:pPr>
        <w:pBdr>
          <w:top w:val="nil"/>
          <w:left w:val="nil"/>
          <w:bottom w:val="nil"/>
          <w:right w:val="nil"/>
          <w:between w:val="nil"/>
        </w:pBdr>
        <w:rPr>
          <w:rFonts w:ascii="Monserrat" w:hAnsi="Monserrat"/>
          <w:b/>
        </w:rPr>
      </w:pPr>
    </w:p>
    <w:p w14:paraId="43DC7DE0" w14:textId="77777777" w:rsidR="00895080" w:rsidRPr="00FA54C0" w:rsidRDefault="00895080" w:rsidP="00895080">
      <w:pPr>
        <w:rPr>
          <w:rFonts w:ascii="Monserat medium" w:hAnsi="Monserat medium"/>
          <w:b/>
        </w:rPr>
      </w:pPr>
      <w:bookmarkStart w:id="11" w:name="_Hlk157308841"/>
      <w:bookmarkStart w:id="12" w:name="_Hlk157390724"/>
      <w:r w:rsidRPr="00FA54C0">
        <w:rPr>
          <w:rFonts w:ascii="Monserat medium" w:hAnsi="Monserat medium"/>
          <w:b/>
        </w:rPr>
        <w:t>Nota 9.- Bienes Muebles, Inmuebles e Intangibles</w:t>
      </w:r>
    </w:p>
    <w:p w14:paraId="7CD5D569" w14:textId="77777777" w:rsidR="00895080" w:rsidRDefault="00895080" w:rsidP="00895080">
      <w:pPr>
        <w:rPr>
          <w:rFonts w:ascii="Monserat medium" w:hAnsi="Monserat medium"/>
          <w:b/>
        </w:rPr>
      </w:pPr>
    </w:p>
    <w:p w14:paraId="32691196" w14:textId="77777777" w:rsidR="00895080" w:rsidRPr="00FA54C0" w:rsidRDefault="00895080" w:rsidP="00895080">
      <w:pPr>
        <w:rPr>
          <w:rFonts w:ascii="Monserat medium" w:hAnsi="Monserat medium"/>
          <w:b/>
        </w:rPr>
      </w:pPr>
      <w:r w:rsidRPr="00FA54C0">
        <w:rPr>
          <w:rFonts w:ascii="Monserat medium" w:hAnsi="Monserat medium"/>
          <w:b/>
        </w:rPr>
        <w:t>Bienes Inmuebles, Infraestructura y Construcciones en Proceso.</w:t>
      </w:r>
    </w:p>
    <w:bookmarkEnd w:id="11"/>
    <w:p w14:paraId="03D46576" w14:textId="77777777" w:rsidR="00895080" w:rsidRPr="00CB14C9" w:rsidRDefault="00895080" w:rsidP="00895080">
      <w:pPr>
        <w:jc w:val="both"/>
        <w:rPr>
          <w:rFonts w:ascii="Monserrat" w:hAnsi="Monserrat"/>
        </w:rPr>
      </w:pPr>
    </w:p>
    <w:bookmarkEnd w:id="12"/>
    <w:p w14:paraId="06451BAA" w14:textId="77777777" w:rsidR="00895080" w:rsidRPr="00CB14C9" w:rsidRDefault="00895080" w:rsidP="00895080">
      <w:pPr>
        <w:pBdr>
          <w:top w:val="nil"/>
          <w:left w:val="nil"/>
          <w:bottom w:val="nil"/>
          <w:right w:val="nil"/>
          <w:between w:val="nil"/>
        </w:pBdr>
        <w:jc w:val="both"/>
        <w:rPr>
          <w:rFonts w:ascii="Monserrat" w:hAnsi="Monserrat"/>
        </w:rPr>
      </w:pPr>
      <w:r w:rsidRPr="00CB14C9">
        <w:rPr>
          <w:rFonts w:ascii="Monserrat" w:hAnsi="Monserrat"/>
        </w:rPr>
        <w:t xml:space="preserve">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w:t>
      </w:r>
      <w:r>
        <w:rPr>
          <w:rFonts w:ascii="Monserrat" w:hAnsi="Monserrat"/>
        </w:rPr>
        <w:t>enero-marzo de 2024 y 2023</w:t>
      </w:r>
      <w:r w:rsidRPr="00CB14C9">
        <w:rPr>
          <w:rFonts w:ascii="Monserrat" w:hAnsi="Monserrat"/>
        </w:rPr>
        <w:t>, se integran de la siguiente forma</w:t>
      </w:r>
    </w:p>
    <w:p w14:paraId="2442FA4A" w14:textId="77777777" w:rsidR="00895080" w:rsidRPr="00CB14C9" w:rsidRDefault="00895080" w:rsidP="00895080">
      <w:pPr>
        <w:pBdr>
          <w:top w:val="nil"/>
          <w:left w:val="nil"/>
          <w:bottom w:val="nil"/>
          <w:right w:val="nil"/>
          <w:between w:val="nil"/>
        </w:pBdr>
        <w:jc w:val="both"/>
        <w:rPr>
          <w:rFonts w:ascii="Monserrat" w:hAnsi="Monserrat"/>
        </w:rPr>
      </w:pPr>
    </w:p>
    <w:p w14:paraId="38889ED5" w14:textId="77777777" w:rsidR="00895080" w:rsidRPr="00CB14C9" w:rsidRDefault="00895080" w:rsidP="00895080">
      <w:pPr>
        <w:keepNext/>
        <w:keepLines/>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73067CB9"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C4222D3" w14:textId="77777777" w:rsidR="00895080" w:rsidRPr="00E542FF" w:rsidRDefault="00895080" w:rsidP="00200D25">
            <w:pP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403EE380"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7AA803D"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62EB4950" w14:textId="77777777" w:rsidTr="00200D2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5AEBB9DE"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Terrenos</w:t>
            </w:r>
          </w:p>
        </w:tc>
        <w:tc>
          <w:tcPr>
            <w:tcW w:w="2410" w:type="dxa"/>
            <w:tcBorders>
              <w:top w:val="nil"/>
              <w:left w:val="nil"/>
              <w:bottom w:val="nil"/>
              <w:right w:val="single" w:sz="8" w:space="0" w:color="auto"/>
            </w:tcBorders>
            <w:shd w:val="clear" w:color="000000" w:fill="FFFFFF"/>
            <w:vAlign w:val="center"/>
            <w:hideMark/>
          </w:tcPr>
          <w:p w14:paraId="204672CF"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5,188,195,114</w:t>
            </w:r>
          </w:p>
        </w:tc>
        <w:tc>
          <w:tcPr>
            <w:tcW w:w="2268" w:type="dxa"/>
            <w:tcBorders>
              <w:top w:val="nil"/>
              <w:left w:val="nil"/>
              <w:bottom w:val="nil"/>
              <w:right w:val="single" w:sz="8" w:space="0" w:color="auto"/>
            </w:tcBorders>
            <w:shd w:val="clear" w:color="000000" w:fill="FFFFFF"/>
            <w:vAlign w:val="center"/>
            <w:hideMark/>
          </w:tcPr>
          <w:p w14:paraId="49AF3E06"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4,634,736,624</w:t>
            </w:r>
          </w:p>
        </w:tc>
      </w:tr>
      <w:tr w:rsidR="00895080" w:rsidRPr="00E542FF" w14:paraId="6A5C5FF6" w14:textId="77777777" w:rsidTr="00200D2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776879CB"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Edificios No Habitacionales</w:t>
            </w:r>
          </w:p>
        </w:tc>
        <w:tc>
          <w:tcPr>
            <w:tcW w:w="2410" w:type="dxa"/>
            <w:tcBorders>
              <w:top w:val="nil"/>
              <w:left w:val="nil"/>
              <w:bottom w:val="nil"/>
              <w:right w:val="single" w:sz="8" w:space="0" w:color="auto"/>
            </w:tcBorders>
            <w:shd w:val="clear" w:color="000000" w:fill="FFFFFF"/>
            <w:vAlign w:val="center"/>
            <w:hideMark/>
          </w:tcPr>
          <w:p w14:paraId="7E156AFC"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5,525,343,815</w:t>
            </w:r>
          </w:p>
        </w:tc>
        <w:tc>
          <w:tcPr>
            <w:tcW w:w="2268" w:type="dxa"/>
            <w:tcBorders>
              <w:top w:val="nil"/>
              <w:left w:val="nil"/>
              <w:bottom w:val="nil"/>
              <w:right w:val="single" w:sz="8" w:space="0" w:color="auto"/>
            </w:tcBorders>
            <w:shd w:val="clear" w:color="000000" w:fill="FFFFFF"/>
            <w:vAlign w:val="center"/>
            <w:hideMark/>
          </w:tcPr>
          <w:p w14:paraId="16B64AB3"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5,216,061,455</w:t>
            </w:r>
          </w:p>
        </w:tc>
      </w:tr>
      <w:tr w:rsidR="00895080" w:rsidRPr="00E542FF" w14:paraId="18D47EE6" w14:textId="77777777" w:rsidTr="00200D25">
        <w:trPr>
          <w:trHeight w:val="600"/>
        </w:trPr>
        <w:tc>
          <w:tcPr>
            <w:tcW w:w="4243" w:type="dxa"/>
            <w:tcBorders>
              <w:top w:val="nil"/>
              <w:left w:val="single" w:sz="8" w:space="0" w:color="auto"/>
              <w:bottom w:val="nil"/>
              <w:right w:val="single" w:sz="8" w:space="0" w:color="auto"/>
            </w:tcBorders>
            <w:shd w:val="clear" w:color="000000" w:fill="FFFFFF"/>
            <w:noWrap/>
            <w:vAlign w:val="center"/>
            <w:hideMark/>
          </w:tcPr>
          <w:p w14:paraId="74DA3D46"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Construcciones En Proceso En Bienes De Dominio Público</w:t>
            </w:r>
          </w:p>
        </w:tc>
        <w:tc>
          <w:tcPr>
            <w:tcW w:w="2410" w:type="dxa"/>
            <w:tcBorders>
              <w:top w:val="nil"/>
              <w:left w:val="nil"/>
              <w:bottom w:val="nil"/>
              <w:right w:val="single" w:sz="8" w:space="0" w:color="auto"/>
            </w:tcBorders>
            <w:shd w:val="clear" w:color="000000" w:fill="FFFFFF"/>
            <w:vAlign w:val="center"/>
            <w:hideMark/>
          </w:tcPr>
          <w:p w14:paraId="736DAF9F"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6,523,602,312</w:t>
            </w:r>
          </w:p>
        </w:tc>
        <w:tc>
          <w:tcPr>
            <w:tcW w:w="2268" w:type="dxa"/>
            <w:tcBorders>
              <w:top w:val="nil"/>
              <w:left w:val="nil"/>
              <w:bottom w:val="nil"/>
              <w:right w:val="single" w:sz="8" w:space="0" w:color="auto"/>
            </w:tcBorders>
            <w:shd w:val="clear" w:color="000000" w:fill="FFFFFF"/>
            <w:vAlign w:val="center"/>
            <w:hideMark/>
          </w:tcPr>
          <w:p w14:paraId="51F75714"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7,069,404,505</w:t>
            </w:r>
          </w:p>
        </w:tc>
      </w:tr>
      <w:tr w:rsidR="00895080" w:rsidRPr="00E542FF" w14:paraId="33D71AE1" w14:textId="77777777" w:rsidTr="00200D25">
        <w:trPr>
          <w:trHeight w:val="6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2B14EEDC"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Construcciones En Proceso En Bienes Propios</w:t>
            </w:r>
          </w:p>
        </w:tc>
        <w:tc>
          <w:tcPr>
            <w:tcW w:w="2410" w:type="dxa"/>
            <w:tcBorders>
              <w:top w:val="nil"/>
              <w:left w:val="nil"/>
              <w:bottom w:val="single" w:sz="8" w:space="0" w:color="auto"/>
              <w:right w:val="single" w:sz="8" w:space="0" w:color="auto"/>
            </w:tcBorders>
            <w:shd w:val="clear" w:color="000000" w:fill="FFFFFF"/>
            <w:vAlign w:val="center"/>
            <w:hideMark/>
          </w:tcPr>
          <w:p w14:paraId="5D1C3554"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108,716,759</w:t>
            </w:r>
          </w:p>
        </w:tc>
        <w:tc>
          <w:tcPr>
            <w:tcW w:w="2268" w:type="dxa"/>
            <w:tcBorders>
              <w:top w:val="nil"/>
              <w:left w:val="nil"/>
              <w:bottom w:val="single" w:sz="8" w:space="0" w:color="auto"/>
              <w:right w:val="single" w:sz="8" w:space="0" w:color="auto"/>
            </w:tcBorders>
            <w:shd w:val="clear" w:color="000000" w:fill="FFFFFF"/>
            <w:vAlign w:val="center"/>
            <w:hideMark/>
          </w:tcPr>
          <w:p w14:paraId="1E36B554"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108,716,759</w:t>
            </w:r>
          </w:p>
        </w:tc>
      </w:tr>
      <w:tr w:rsidR="00895080" w:rsidRPr="00E542FF" w14:paraId="2442D44B"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E2EE887"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 xml:space="preserve">Suma </w:t>
            </w:r>
          </w:p>
        </w:tc>
        <w:tc>
          <w:tcPr>
            <w:tcW w:w="2410" w:type="dxa"/>
            <w:tcBorders>
              <w:top w:val="nil"/>
              <w:left w:val="nil"/>
              <w:bottom w:val="single" w:sz="8" w:space="0" w:color="auto"/>
              <w:right w:val="single" w:sz="8" w:space="0" w:color="auto"/>
            </w:tcBorders>
            <w:shd w:val="clear" w:color="000000" w:fill="FFFFFF"/>
            <w:vAlign w:val="center"/>
            <w:hideMark/>
          </w:tcPr>
          <w:p w14:paraId="489B6520"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17,345,858,001</w:t>
            </w:r>
          </w:p>
        </w:tc>
        <w:tc>
          <w:tcPr>
            <w:tcW w:w="2268" w:type="dxa"/>
            <w:tcBorders>
              <w:top w:val="nil"/>
              <w:left w:val="nil"/>
              <w:bottom w:val="single" w:sz="8" w:space="0" w:color="auto"/>
              <w:right w:val="single" w:sz="8" w:space="0" w:color="auto"/>
            </w:tcBorders>
            <w:shd w:val="clear" w:color="000000" w:fill="FFFFFF"/>
            <w:vAlign w:val="center"/>
            <w:hideMark/>
          </w:tcPr>
          <w:p w14:paraId="0C834D8D"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17,028,919,343</w:t>
            </w:r>
          </w:p>
        </w:tc>
      </w:tr>
    </w:tbl>
    <w:p w14:paraId="32D71252" w14:textId="77777777" w:rsidR="00895080" w:rsidRPr="00CB14C9" w:rsidRDefault="00895080" w:rsidP="00895080">
      <w:pPr>
        <w:tabs>
          <w:tab w:val="right" w:pos="8931"/>
        </w:tabs>
        <w:jc w:val="both"/>
        <w:rPr>
          <w:rFonts w:ascii="Monserrat" w:hAnsi="Monserrat"/>
          <w:b/>
        </w:rPr>
      </w:pPr>
    </w:p>
    <w:p w14:paraId="7FE69BCB" w14:textId="77777777" w:rsidR="00895080" w:rsidRPr="00CB14C9" w:rsidRDefault="00895080" w:rsidP="00895080">
      <w:pPr>
        <w:rPr>
          <w:rFonts w:ascii="Monserrat" w:hAnsi="Monserrat"/>
          <w:b/>
        </w:rPr>
      </w:pPr>
      <w:r w:rsidRPr="00CB14C9">
        <w:rPr>
          <w:rFonts w:ascii="Monserrat" w:hAnsi="Monserrat"/>
          <w:b/>
        </w:rPr>
        <w:t>Bienes Muebles.</w:t>
      </w:r>
    </w:p>
    <w:p w14:paraId="4CF3A9F0" w14:textId="77777777" w:rsidR="00895080" w:rsidRPr="00CB14C9" w:rsidRDefault="00895080" w:rsidP="00895080">
      <w:pPr>
        <w:jc w:val="both"/>
        <w:rPr>
          <w:rFonts w:ascii="Monserrat" w:hAnsi="Monserrat"/>
          <w:b/>
        </w:rPr>
      </w:pPr>
    </w:p>
    <w:p w14:paraId="3ACB4B4F" w14:textId="77777777" w:rsidR="00895080" w:rsidRPr="00CB14C9" w:rsidRDefault="00895080" w:rsidP="00895080">
      <w:pPr>
        <w:pBdr>
          <w:top w:val="nil"/>
          <w:left w:val="nil"/>
          <w:bottom w:val="nil"/>
          <w:right w:val="nil"/>
          <w:between w:val="nil"/>
        </w:pBdr>
        <w:jc w:val="both"/>
        <w:rPr>
          <w:rFonts w:ascii="Monserrat" w:hAnsi="Monserrat"/>
        </w:rPr>
      </w:pPr>
      <w:r w:rsidRPr="00CB14C9">
        <w:rPr>
          <w:rFonts w:ascii="Monserrat" w:hAnsi="Monserrat"/>
        </w:rPr>
        <w:t xml:space="preserve">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w:t>
      </w:r>
      <w:r>
        <w:rPr>
          <w:rFonts w:ascii="Monserrat" w:hAnsi="Monserrat"/>
        </w:rPr>
        <w:t>enero-marzo de 2024 y 2023,</w:t>
      </w:r>
      <w:r w:rsidRPr="00CB14C9">
        <w:rPr>
          <w:rFonts w:ascii="Monserrat" w:hAnsi="Monserrat"/>
        </w:rPr>
        <w:t xml:space="preserve"> se detalla a continuación:</w:t>
      </w:r>
    </w:p>
    <w:p w14:paraId="2414D77D" w14:textId="77777777" w:rsidR="00895080" w:rsidRPr="00CB14C9" w:rsidRDefault="00895080" w:rsidP="00895080">
      <w:pPr>
        <w:jc w:val="center"/>
        <w:rPr>
          <w:rFonts w:ascii="Monserrat" w:hAnsi="Monserrat"/>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668"/>
        <w:gridCol w:w="1985"/>
        <w:gridCol w:w="2268"/>
      </w:tblGrid>
      <w:tr w:rsidR="00895080" w:rsidRPr="00E542FF" w14:paraId="585E56EA" w14:textId="77777777" w:rsidTr="00200D25">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E9B9C51"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1985" w:type="dxa"/>
            <w:tcBorders>
              <w:top w:val="single" w:sz="8" w:space="0" w:color="auto"/>
              <w:left w:val="nil"/>
              <w:bottom w:val="single" w:sz="8" w:space="0" w:color="auto"/>
              <w:right w:val="single" w:sz="8" w:space="0" w:color="auto"/>
            </w:tcBorders>
            <w:shd w:val="clear" w:color="000000" w:fill="828282"/>
            <w:vAlign w:val="center"/>
            <w:hideMark/>
          </w:tcPr>
          <w:p w14:paraId="42C8BB53"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29C72836"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39CFB51C" w14:textId="77777777" w:rsidTr="00200D25">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36392ACC"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Mobiliario y Equipo de Administración</w:t>
            </w:r>
          </w:p>
        </w:tc>
        <w:tc>
          <w:tcPr>
            <w:tcW w:w="1985" w:type="dxa"/>
            <w:tcBorders>
              <w:top w:val="nil"/>
              <w:left w:val="nil"/>
              <w:bottom w:val="nil"/>
              <w:right w:val="single" w:sz="8" w:space="0" w:color="auto"/>
            </w:tcBorders>
            <w:shd w:val="clear" w:color="000000" w:fill="FFFFFF"/>
            <w:noWrap/>
            <w:vAlign w:val="center"/>
            <w:hideMark/>
          </w:tcPr>
          <w:p w14:paraId="4A2B9B24"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541,748,560</w:t>
            </w:r>
          </w:p>
        </w:tc>
        <w:tc>
          <w:tcPr>
            <w:tcW w:w="2268" w:type="dxa"/>
            <w:tcBorders>
              <w:top w:val="nil"/>
              <w:left w:val="nil"/>
              <w:bottom w:val="nil"/>
              <w:right w:val="single" w:sz="8" w:space="0" w:color="auto"/>
            </w:tcBorders>
            <w:shd w:val="clear" w:color="000000" w:fill="FFFFFF"/>
            <w:noWrap/>
            <w:vAlign w:val="center"/>
            <w:hideMark/>
          </w:tcPr>
          <w:p w14:paraId="05EB956A"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530,474,795</w:t>
            </w:r>
          </w:p>
        </w:tc>
      </w:tr>
      <w:tr w:rsidR="00895080" w:rsidRPr="00E542FF" w14:paraId="3D530E35" w14:textId="77777777" w:rsidTr="00200D25">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7063D673"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Mobiliario y Equipo Educacional y Recreativo</w:t>
            </w:r>
          </w:p>
        </w:tc>
        <w:tc>
          <w:tcPr>
            <w:tcW w:w="1985" w:type="dxa"/>
            <w:tcBorders>
              <w:top w:val="nil"/>
              <w:left w:val="nil"/>
              <w:bottom w:val="nil"/>
              <w:right w:val="single" w:sz="8" w:space="0" w:color="auto"/>
            </w:tcBorders>
            <w:shd w:val="clear" w:color="000000" w:fill="FFFFFF"/>
            <w:noWrap/>
            <w:vAlign w:val="center"/>
            <w:hideMark/>
          </w:tcPr>
          <w:p w14:paraId="4126ED78"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178,919,214</w:t>
            </w:r>
          </w:p>
        </w:tc>
        <w:tc>
          <w:tcPr>
            <w:tcW w:w="2268" w:type="dxa"/>
            <w:tcBorders>
              <w:top w:val="nil"/>
              <w:left w:val="nil"/>
              <w:bottom w:val="nil"/>
              <w:right w:val="single" w:sz="8" w:space="0" w:color="auto"/>
            </w:tcBorders>
            <w:shd w:val="clear" w:color="000000" w:fill="FFFFFF"/>
            <w:noWrap/>
            <w:vAlign w:val="center"/>
            <w:hideMark/>
          </w:tcPr>
          <w:p w14:paraId="0D70D975"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172,280,719</w:t>
            </w:r>
          </w:p>
        </w:tc>
      </w:tr>
      <w:tr w:rsidR="00895080" w:rsidRPr="00E542FF" w14:paraId="4C9B080A" w14:textId="77777777" w:rsidTr="00200D25">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3654E3A4"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Equipo e Instrumental Médico y de Laboratorio</w:t>
            </w:r>
          </w:p>
        </w:tc>
        <w:tc>
          <w:tcPr>
            <w:tcW w:w="1985" w:type="dxa"/>
            <w:tcBorders>
              <w:top w:val="nil"/>
              <w:left w:val="nil"/>
              <w:bottom w:val="nil"/>
              <w:right w:val="single" w:sz="8" w:space="0" w:color="auto"/>
            </w:tcBorders>
            <w:shd w:val="clear" w:color="000000" w:fill="FFFFFF"/>
            <w:noWrap/>
            <w:vAlign w:val="center"/>
            <w:hideMark/>
          </w:tcPr>
          <w:p w14:paraId="71ADE2FE"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18,462,700</w:t>
            </w:r>
          </w:p>
        </w:tc>
        <w:tc>
          <w:tcPr>
            <w:tcW w:w="2268" w:type="dxa"/>
            <w:tcBorders>
              <w:top w:val="nil"/>
              <w:left w:val="nil"/>
              <w:bottom w:val="nil"/>
              <w:right w:val="single" w:sz="8" w:space="0" w:color="auto"/>
            </w:tcBorders>
            <w:shd w:val="clear" w:color="000000" w:fill="FFFFFF"/>
            <w:noWrap/>
            <w:vAlign w:val="center"/>
            <w:hideMark/>
          </w:tcPr>
          <w:p w14:paraId="36EA1100"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18,688,578</w:t>
            </w:r>
          </w:p>
        </w:tc>
      </w:tr>
      <w:tr w:rsidR="00895080" w:rsidRPr="00E542FF" w14:paraId="6315BAFF" w14:textId="77777777" w:rsidTr="00200D25">
        <w:trPr>
          <w:trHeight w:val="300"/>
        </w:trPr>
        <w:tc>
          <w:tcPr>
            <w:tcW w:w="4668" w:type="dxa"/>
            <w:tcBorders>
              <w:top w:val="nil"/>
              <w:left w:val="single" w:sz="8" w:space="0" w:color="auto"/>
              <w:bottom w:val="nil"/>
              <w:right w:val="single" w:sz="8" w:space="0" w:color="auto"/>
            </w:tcBorders>
            <w:shd w:val="clear" w:color="000000" w:fill="FFFFFF"/>
            <w:noWrap/>
            <w:vAlign w:val="center"/>
            <w:hideMark/>
          </w:tcPr>
          <w:p w14:paraId="729035B5"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Vehículos y Equipo de Transporte</w:t>
            </w:r>
          </w:p>
        </w:tc>
        <w:tc>
          <w:tcPr>
            <w:tcW w:w="1985" w:type="dxa"/>
            <w:tcBorders>
              <w:top w:val="nil"/>
              <w:left w:val="nil"/>
              <w:bottom w:val="nil"/>
              <w:right w:val="single" w:sz="8" w:space="0" w:color="auto"/>
            </w:tcBorders>
            <w:shd w:val="clear" w:color="000000" w:fill="FFFFFF"/>
            <w:noWrap/>
            <w:vAlign w:val="center"/>
            <w:hideMark/>
          </w:tcPr>
          <w:p w14:paraId="216944EF"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1,013,371,279</w:t>
            </w:r>
          </w:p>
        </w:tc>
        <w:tc>
          <w:tcPr>
            <w:tcW w:w="2268" w:type="dxa"/>
            <w:tcBorders>
              <w:top w:val="nil"/>
              <w:left w:val="nil"/>
              <w:bottom w:val="nil"/>
              <w:right w:val="single" w:sz="8" w:space="0" w:color="auto"/>
            </w:tcBorders>
            <w:shd w:val="clear" w:color="000000" w:fill="FFFFFF"/>
            <w:noWrap/>
            <w:vAlign w:val="center"/>
            <w:hideMark/>
          </w:tcPr>
          <w:p w14:paraId="5E86591E"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1,079,030,471</w:t>
            </w:r>
          </w:p>
        </w:tc>
      </w:tr>
      <w:tr w:rsidR="00895080" w:rsidRPr="00E542FF" w14:paraId="21431950" w14:textId="77777777" w:rsidTr="00200D25">
        <w:trPr>
          <w:trHeight w:val="300"/>
        </w:trPr>
        <w:tc>
          <w:tcPr>
            <w:tcW w:w="4668" w:type="dxa"/>
            <w:tcBorders>
              <w:top w:val="nil"/>
              <w:left w:val="single" w:sz="8" w:space="0" w:color="auto"/>
              <w:bottom w:val="nil"/>
              <w:right w:val="single" w:sz="8" w:space="0" w:color="auto"/>
            </w:tcBorders>
            <w:shd w:val="clear" w:color="000000" w:fill="FFFFFF"/>
            <w:noWrap/>
            <w:vAlign w:val="center"/>
            <w:hideMark/>
          </w:tcPr>
          <w:p w14:paraId="53B3C671"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Equipo de Defensa y Seguridad</w:t>
            </w:r>
          </w:p>
        </w:tc>
        <w:tc>
          <w:tcPr>
            <w:tcW w:w="1985" w:type="dxa"/>
            <w:tcBorders>
              <w:top w:val="nil"/>
              <w:left w:val="nil"/>
              <w:bottom w:val="nil"/>
              <w:right w:val="single" w:sz="8" w:space="0" w:color="auto"/>
            </w:tcBorders>
            <w:shd w:val="clear" w:color="000000" w:fill="FFFFFF"/>
            <w:noWrap/>
            <w:vAlign w:val="center"/>
            <w:hideMark/>
          </w:tcPr>
          <w:p w14:paraId="32D0B5EB"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238,832,832</w:t>
            </w:r>
          </w:p>
        </w:tc>
        <w:tc>
          <w:tcPr>
            <w:tcW w:w="2268" w:type="dxa"/>
            <w:tcBorders>
              <w:top w:val="nil"/>
              <w:left w:val="nil"/>
              <w:bottom w:val="nil"/>
              <w:right w:val="single" w:sz="8" w:space="0" w:color="auto"/>
            </w:tcBorders>
            <w:shd w:val="clear" w:color="000000" w:fill="FFFFFF"/>
            <w:noWrap/>
            <w:vAlign w:val="center"/>
            <w:hideMark/>
          </w:tcPr>
          <w:p w14:paraId="0BDFBC2F"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159,550,916</w:t>
            </w:r>
          </w:p>
        </w:tc>
      </w:tr>
      <w:tr w:rsidR="00895080" w:rsidRPr="00E542FF" w14:paraId="2B346294" w14:textId="77777777" w:rsidTr="00200D25">
        <w:trPr>
          <w:trHeight w:val="405"/>
        </w:trPr>
        <w:tc>
          <w:tcPr>
            <w:tcW w:w="4668" w:type="dxa"/>
            <w:tcBorders>
              <w:top w:val="nil"/>
              <w:left w:val="single" w:sz="8" w:space="0" w:color="auto"/>
              <w:bottom w:val="nil"/>
              <w:right w:val="single" w:sz="8" w:space="0" w:color="auto"/>
            </w:tcBorders>
            <w:shd w:val="clear" w:color="000000" w:fill="FFFFFF"/>
            <w:noWrap/>
            <w:vAlign w:val="center"/>
            <w:hideMark/>
          </w:tcPr>
          <w:p w14:paraId="262EDB6B"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Maquinaria, Otros Equipos y Herramientas</w:t>
            </w:r>
          </w:p>
        </w:tc>
        <w:tc>
          <w:tcPr>
            <w:tcW w:w="1985" w:type="dxa"/>
            <w:tcBorders>
              <w:top w:val="nil"/>
              <w:left w:val="nil"/>
              <w:bottom w:val="nil"/>
              <w:right w:val="single" w:sz="8" w:space="0" w:color="auto"/>
            </w:tcBorders>
            <w:shd w:val="clear" w:color="000000" w:fill="FFFFFF"/>
            <w:noWrap/>
            <w:vAlign w:val="center"/>
            <w:hideMark/>
          </w:tcPr>
          <w:p w14:paraId="6EA46B0A"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376,170,706</w:t>
            </w:r>
          </w:p>
        </w:tc>
        <w:tc>
          <w:tcPr>
            <w:tcW w:w="2268" w:type="dxa"/>
            <w:tcBorders>
              <w:top w:val="nil"/>
              <w:left w:val="nil"/>
              <w:bottom w:val="nil"/>
              <w:right w:val="single" w:sz="8" w:space="0" w:color="auto"/>
            </w:tcBorders>
            <w:shd w:val="clear" w:color="000000" w:fill="FFFFFF"/>
            <w:noWrap/>
            <w:vAlign w:val="center"/>
            <w:hideMark/>
          </w:tcPr>
          <w:p w14:paraId="34AB504D"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352,573,773</w:t>
            </w:r>
          </w:p>
        </w:tc>
      </w:tr>
      <w:tr w:rsidR="00895080" w:rsidRPr="00E542FF" w14:paraId="6E3E0CA4" w14:textId="77777777" w:rsidTr="00200D25">
        <w:trPr>
          <w:trHeight w:val="405"/>
        </w:trPr>
        <w:tc>
          <w:tcPr>
            <w:tcW w:w="4668" w:type="dxa"/>
            <w:tcBorders>
              <w:top w:val="nil"/>
              <w:left w:val="single" w:sz="8" w:space="0" w:color="auto"/>
              <w:bottom w:val="nil"/>
              <w:right w:val="single" w:sz="8" w:space="0" w:color="auto"/>
            </w:tcBorders>
            <w:shd w:val="clear" w:color="000000" w:fill="FFFFFF"/>
            <w:noWrap/>
            <w:vAlign w:val="center"/>
            <w:hideMark/>
          </w:tcPr>
          <w:p w14:paraId="13B6A1FB"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Colecciones, Obras de Arte y Objetos Valiosos</w:t>
            </w:r>
          </w:p>
        </w:tc>
        <w:tc>
          <w:tcPr>
            <w:tcW w:w="1985" w:type="dxa"/>
            <w:tcBorders>
              <w:top w:val="nil"/>
              <w:left w:val="nil"/>
              <w:bottom w:val="nil"/>
              <w:right w:val="single" w:sz="8" w:space="0" w:color="auto"/>
            </w:tcBorders>
            <w:shd w:val="clear" w:color="000000" w:fill="FFFFFF"/>
            <w:noWrap/>
            <w:vAlign w:val="center"/>
            <w:hideMark/>
          </w:tcPr>
          <w:p w14:paraId="6070E855"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52,363,973</w:t>
            </w:r>
          </w:p>
        </w:tc>
        <w:tc>
          <w:tcPr>
            <w:tcW w:w="2268" w:type="dxa"/>
            <w:tcBorders>
              <w:top w:val="nil"/>
              <w:left w:val="nil"/>
              <w:bottom w:val="nil"/>
              <w:right w:val="single" w:sz="8" w:space="0" w:color="auto"/>
            </w:tcBorders>
            <w:shd w:val="clear" w:color="000000" w:fill="FFFFFF"/>
            <w:noWrap/>
            <w:vAlign w:val="center"/>
            <w:hideMark/>
          </w:tcPr>
          <w:p w14:paraId="668DF006"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51,828,858</w:t>
            </w:r>
          </w:p>
        </w:tc>
      </w:tr>
      <w:tr w:rsidR="00895080" w:rsidRPr="00E542FF" w14:paraId="6B98A4BC" w14:textId="77777777" w:rsidTr="00200D25">
        <w:trPr>
          <w:trHeight w:val="315"/>
        </w:trPr>
        <w:tc>
          <w:tcPr>
            <w:tcW w:w="4668" w:type="dxa"/>
            <w:tcBorders>
              <w:top w:val="nil"/>
              <w:left w:val="single" w:sz="8" w:space="0" w:color="auto"/>
              <w:bottom w:val="single" w:sz="8" w:space="0" w:color="auto"/>
              <w:right w:val="single" w:sz="8" w:space="0" w:color="auto"/>
            </w:tcBorders>
            <w:shd w:val="clear" w:color="000000" w:fill="FFFFFF"/>
            <w:noWrap/>
            <w:vAlign w:val="center"/>
            <w:hideMark/>
          </w:tcPr>
          <w:p w14:paraId="5D77D016"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Activos Biológicos</w:t>
            </w:r>
          </w:p>
        </w:tc>
        <w:tc>
          <w:tcPr>
            <w:tcW w:w="1985" w:type="dxa"/>
            <w:tcBorders>
              <w:top w:val="nil"/>
              <w:left w:val="nil"/>
              <w:bottom w:val="single" w:sz="8" w:space="0" w:color="auto"/>
              <w:right w:val="single" w:sz="8" w:space="0" w:color="auto"/>
            </w:tcBorders>
            <w:shd w:val="clear" w:color="000000" w:fill="FFFFFF"/>
            <w:noWrap/>
            <w:vAlign w:val="center"/>
            <w:hideMark/>
          </w:tcPr>
          <w:p w14:paraId="5876B408"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184,000</w:t>
            </w:r>
          </w:p>
        </w:tc>
        <w:tc>
          <w:tcPr>
            <w:tcW w:w="2268" w:type="dxa"/>
            <w:tcBorders>
              <w:top w:val="nil"/>
              <w:left w:val="nil"/>
              <w:bottom w:val="single" w:sz="8" w:space="0" w:color="auto"/>
              <w:right w:val="single" w:sz="8" w:space="0" w:color="auto"/>
            </w:tcBorders>
            <w:shd w:val="clear" w:color="000000" w:fill="FFFFFF"/>
            <w:noWrap/>
            <w:vAlign w:val="center"/>
            <w:hideMark/>
          </w:tcPr>
          <w:p w14:paraId="5CE58127"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30,000</w:t>
            </w:r>
          </w:p>
        </w:tc>
      </w:tr>
      <w:tr w:rsidR="00895080" w:rsidRPr="00E542FF" w14:paraId="6CDED656" w14:textId="77777777" w:rsidTr="00200D25">
        <w:trPr>
          <w:trHeight w:val="330"/>
        </w:trPr>
        <w:tc>
          <w:tcPr>
            <w:tcW w:w="4668" w:type="dxa"/>
            <w:tcBorders>
              <w:top w:val="nil"/>
              <w:left w:val="single" w:sz="8" w:space="0" w:color="auto"/>
              <w:bottom w:val="single" w:sz="8" w:space="0" w:color="auto"/>
              <w:right w:val="single" w:sz="8" w:space="0" w:color="auto"/>
            </w:tcBorders>
            <w:shd w:val="clear" w:color="000000" w:fill="FFFFFF"/>
            <w:noWrap/>
            <w:vAlign w:val="center"/>
            <w:hideMark/>
          </w:tcPr>
          <w:p w14:paraId="59F4ABE5"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1985" w:type="dxa"/>
            <w:tcBorders>
              <w:top w:val="nil"/>
              <w:left w:val="nil"/>
              <w:bottom w:val="single" w:sz="8" w:space="0" w:color="auto"/>
              <w:right w:val="single" w:sz="8" w:space="0" w:color="auto"/>
            </w:tcBorders>
            <w:shd w:val="clear" w:color="000000" w:fill="FFFFFF"/>
            <w:vAlign w:val="center"/>
            <w:hideMark/>
          </w:tcPr>
          <w:p w14:paraId="1A7343BD"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2,420,053,264</w:t>
            </w:r>
          </w:p>
        </w:tc>
        <w:tc>
          <w:tcPr>
            <w:tcW w:w="2268" w:type="dxa"/>
            <w:tcBorders>
              <w:top w:val="nil"/>
              <w:left w:val="nil"/>
              <w:bottom w:val="single" w:sz="8" w:space="0" w:color="auto"/>
              <w:right w:val="single" w:sz="8" w:space="0" w:color="auto"/>
            </w:tcBorders>
            <w:shd w:val="clear" w:color="000000" w:fill="FFFFFF"/>
            <w:vAlign w:val="center"/>
            <w:hideMark/>
          </w:tcPr>
          <w:p w14:paraId="52FA7171"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2,364,458,109</w:t>
            </w:r>
          </w:p>
        </w:tc>
      </w:tr>
    </w:tbl>
    <w:p w14:paraId="3BD19CB9" w14:textId="77777777" w:rsidR="00895080" w:rsidRPr="00CB14C9" w:rsidRDefault="00895080" w:rsidP="00895080">
      <w:pPr>
        <w:jc w:val="both"/>
        <w:rPr>
          <w:rFonts w:ascii="Monserrat" w:hAnsi="Monserrat"/>
          <w:b/>
        </w:rPr>
      </w:pPr>
    </w:p>
    <w:p w14:paraId="73764C3B" w14:textId="77777777" w:rsidR="00895080" w:rsidRPr="00DE22D3" w:rsidRDefault="00895080" w:rsidP="00895080">
      <w:pPr>
        <w:jc w:val="both"/>
        <w:rPr>
          <w:rFonts w:ascii="Monserrat" w:hAnsi="Monserrat"/>
          <w:b/>
          <w:sz w:val="20"/>
          <w:szCs w:val="20"/>
        </w:rPr>
      </w:pPr>
    </w:p>
    <w:p w14:paraId="0EA1A77B" w14:textId="77777777" w:rsidR="00540C38" w:rsidRDefault="00540C38" w:rsidP="00895080">
      <w:pPr>
        <w:jc w:val="both"/>
        <w:rPr>
          <w:rFonts w:ascii="Monserrat" w:hAnsi="Monserrat"/>
          <w:b/>
        </w:rPr>
      </w:pPr>
    </w:p>
    <w:p w14:paraId="23A11BA4" w14:textId="77777777" w:rsidR="00870123" w:rsidRDefault="00870123" w:rsidP="00895080">
      <w:pPr>
        <w:jc w:val="both"/>
        <w:rPr>
          <w:rFonts w:ascii="Monserrat" w:hAnsi="Monserrat"/>
          <w:b/>
        </w:rPr>
      </w:pPr>
    </w:p>
    <w:p w14:paraId="0FC4A66F" w14:textId="77777777" w:rsidR="00870123" w:rsidRDefault="00870123" w:rsidP="00895080">
      <w:pPr>
        <w:jc w:val="both"/>
        <w:rPr>
          <w:rFonts w:ascii="Monserrat" w:hAnsi="Monserrat"/>
          <w:b/>
        </w:rPr>
      </w:pPr>
    </w:p>
    <w:p w14:paraId="39B63D86" w14:textId="77777777" w:rsidR="00870123" w:rsidRDefault="00870123" w:rsidP="00895080">
      <w:pPr>
        <w:jc w:val="both"/>
        <w:rPr>
          <w:rFonts w:ascii="Monserrat" w:hAnsi="Monserrat"/>
          <w:b/>
        </w:rPr>
      </w:pPr>
    </w:p>
    <w:p w14:paraId="1C576A46" w14:textId="70F553ED" w:rsidR="00895080" w:rsidRPr="00CB14C9" w:rsidRDefault="00895080" w:rsidP="00895080">
      <w:pPr>
        <w:jc w:val="both"/>
        <w:rPr>
          <w:rFonts w:ascii="Monserrat" w:hAnsi="Monserrat"/>
          <w:b/>
        </w:rPr>
      </w:pPr>
      <w:r w:rsidRPr="00CB14C9">
        <w:rPr>
          <w:rFonts w:ascii="Monserrat" w:hAnsi="Monserrat"/>
          <w:b/>
        </w:rPr>
        <w:lastRenderedPageBreak/>
        <w:t>Activos Intangibles.</w:t>
      </w:r>
    </w:p>
    <w:p w14:paraId="6094B633" w14:textId="77777777" w:rsidR="00895080" w:rsidRPr="00CB14C9" w:rsidRDefault="00895080" w:rsidP="00895080">
      <w:pPr>
        <w:jc w:val="both"/>
        <w:rPr>
          <w:rFonts w:ascii="Monserrat" w:hAnsi="Monserrat"/>
          <w:b/>
        </w:rPr>
      </w:pPr>
    </w:p>
    <w:p w14:paraId="441EBA43" w14:textId="77777777" w:rsidR="00895080" w:rsidRPr="00CB14C9" w:rsidRDefault="00895080" w:rsidP="00895080">
      <w:pPr>
        <w:pBdr>
          <w:top w:val="nil"/>
          <w:left w:val="nil"/>
          <w:bottom w:val="nil"/>
          <w:right w:val="nil"/>
          <w:between w:val="nil"/>
        </w:pBdr>
        <w:jc w:val="both"/>
        <w:rPr>
          <w:rFonts w:ascii="Monserrat" w:hAnsi="Monserrat"/>
        </w:rPr>
      </w:pPr>
      <w:r w:rsidRPr="00CB14C9">
        <w:rPr>
          <w:rFonts w:ascii="Monserrat" w:hAnsi="Monserrat"/>
        </w:rPr>
        <w:t>El saldo de este rubro representa el valor de los bienes intangibles propiedad del Poder Ejecutivo por concepto de software y licencias por el uso de los derechos.</w:t>
      </w:r>
    </w:p>
    <w:p w14:paraId="69DC8038" w14:textId="77777777" w:rsidR="00895080" w:rsidRPr="00CB14C9" w:rsidRDefault="00895080" w:rsidP="00895080">
      <w:pPr>
        <w:pBdr>
          <w:top w:val="nil"/>
          <w:left w:val="nil"/>
          <w:bottom w:val="nil"/>
          <w:right w:val="nil"/>
          <w:between w:val="nil"/>
        </w:pBdr>
        <w:jc w:val="both"/>
        <w:rPr>
          <w:rFonts w:ascii="Monserrat" w:hAnsi="Monserrat"/>
        </w:rPr>
      </w:pPr>
    </w:p>
    <w:p w14:paraId="4B2FC30E" w14:textId="77777777" w:rsidR="00895080" w:rsidRPr="00CB14C9" w:rsidRDefault="00895080" w:rsidP="00895080">
      <w:pPr>
        <w:pBdr>
          <w:top w:val="nil"/>
          <w:left w:val="nil"/>
          <w:bottom w:val="nil"/>
          <w:right w:val="nil"/>
          <w:between w:val="nil"/>
        </w:pBdr>
        <w:jc w:val="both"/>
        <w:rPr>
          <w:rFonts w:ascii="Monserrat" w:hAnsi="Monserrat"/>
        </w:rPr>
      </w:pPr>
      <w:r w:rsidRPr="00CB14C9">
        <w:rPr>
          <w:rFonts w:ascii="Monserrat" w:hAnsi="Monserrat"/>
        </w:rPr>
        <w:t xml:space="preserve">El saldo de estos activos se integra al cierre del periodo </w:t>
      </w:r>
      <w:r>
        <w:rPr>
          <w:rFonts w:ascii="Monserrat" w:hAnsi="Monserrat"/>
        </w:rPr>
        <w:t>enero-marzo de 2024 y 2023</w:t>
      </w:r>
      <w:r w:rsidRPr="00CB14C9">
        <w:rPr>
          <w:rFonts w:ascii="Monserrat" w:hAnsi="Monserrat"/>
        </w:rPr>
        <w:t>, de:</w:t>
      </w:r>
    </w:p>
    <w:p w14:paraId="025ABA58" w14:textId="77777777" w:rsidR="00895080" w:rsidRDefault="00895080" w:rsidP="00895080">
      <w:pPr>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2094FFBC"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DAB75AB"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65CE07B3"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2C0A420F"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711040CD" w14:textId="77777777" w:rsidTr="00200D2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0F239150"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Software</w:t>
            </w:r>
          </w:p>
        </w:tc>
        <w:tc>
          <w:tcPr>
            <w:tcW w:w="2410" w:type="dxa"/>
            <w:tcBorders>
              <w:top w:val="nil"/>
              <w:left w:val="nil"/>
              <w:bottom w:val="nil"/>
              <w:right w:val="single" w:sz="8" w:space="0" w:color="auto"/>
            </w:tcBorders>
            <w:shd w:val="clear" w:color="000000" w:fill="FFFFFF"/>
            <w:vAlign w:val="center"/>
            <w:hideMark/>
          </w:tcPr>
          <w:p w14:paraId="628A5E83"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172,635,856</w:t>
            </w:r>
          </w:p>
        </w:tc>
        <w:tc>
          <w:tcPr>
            <w:tcW w:w="2268" w:type="dxa"/>
            <w:tcBorders>
              <w:top w:val="nil"/>
              <w:left w:val="nil"/>
              <w:bottom w:val="nil"/>
              <w:right w:val="single" w:sz="8" w:space="0" w:color="auto"/>
            </w:tcBorders>
            <w:shd w:val="clear" w:color="000000" w:fill="FFFFFF"/>
            <w:vAlign w:val="center"/>
            <w:hideMark/>
          </w:tcPr>
          <w:p w14:paraId="7158A71F"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140,703,879</w:t>
            </w:r>
          </w:p>
        </w:tc>
      </w:tr>
      <w:tr w:rsidR="00895080" w:rsidRPr="00E542FF" w14:paraId="7CF5172C" w14:textId="77777777" w:rsidTr="00200D2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1792F216"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Patentes, Marcas Y Derechos</w:t>
            </w:r>
          </w:p>
        </w:tc>
        <w:tc>
          <w:tcPr>
            <w:tcW w:w="2410" w:type="dxa"/>
            <w:tcBorders>
              <w:top w:val="nil"/>
              <w:left w:val="nil"/>
              <w:bottom w:val="nil"/>
              <w:right w:val="single" w:sz="8" w:space="0" w:color="auto"/>
            </w:tcBorders>
            <w:shd w:val="clear" w:color="000000" w:fill="FFFFFF"/>
            <w:vAlign w:val="center"/>
            <w:hideMark/>
          </w:tcPr>
          <w:p w14:paraId="7B5DE1F9"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1,418,789</w:t>
            </w:r>
          </w:p>
        </w:tc>
        <w:tc>
          <w:tcPr>
            <w:tcW w:w="2268" w:type="dxa"/>
            <w:tcBorders>
              <w:top w:val="nil"/>
              <w:left w:val="nil"/>
              <w:bottom w:val="nil"/>
              <w:right w:val="single" w:sz="8" w:space="0" w:color="auto"/>
            </w:tcBorders>
            <w:shd w:val="clear" w:color="000000" w:fill="FFFFFF"/>
            <w:vAlign w:val="center"/>
            <w:hideMark/>
          </w:tcPr>
          <w:p w14:paraId="5BB2FF32"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1,414,216</w:t>
            </w:r>
          </w:p>
        </w:tc>
      </w:tr>
      <w:tr w:rsidR="00895080" w:rsidRPr="00E542FF" w14:paraId="46BBC80A" w14:textId="77777777" w:rsidTr="00200D2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6186F668"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Licencias</w:t>
            </w:r>
          </w:p>
        </w:tc>
        <w:tc>
          <w:tcPr>
            <w:tcW w:w="2410" w:type="dxa"/>
            <w:tcBorders>
              <w:top w:val="nil"/>
              <w:left w:val="nil"/>
              <w:bottom w:val="single" w:sz="8" w:space="0" w:color="auto"/>
              <w:right w:val="single" w:sz="8" w:space="0" w:color="auto"/>
            </w:tcBorders>
            <w:shd w:val="clear" w:color="000000" w:fill="FFFFFF"/>
            <w:vAlign w:val="center"/>
            <w:hideMark/>
          </w:tcPr>
          <w:p w14:paraId="11A7E4B4"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47,641,991</w:t>
            </w:r>
          </w:p>
        </w:tc>
        <w:tc>
          <w:tcPr>
            <w:tcW w:w="2268" w:type="dxa"/>
            <w:tcBorders>
              <w:top w:val="nil"/>
              <w:left w:val="nil"/>
              <w:bottom w:val="single" w:sz="8" w:space="0" w:color="auto"/>
              <w:right w:val="single" w:sz="8" w:space="0" w:color="auto"/>
            </w:tcBorders>
            <w:shd w:val="clear" w:color="000000" w:fill="FFFFFF"/>
            <w:vAlign w:val="center"/>
            <w:hideMark/>
          </w:tcPr>
          <w:p w14:paraId="70FD7699"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31,630,839</w:t>
            </w:r>
          </w:p>
        </w:tc>
      </w:tr>
      <w:tr w:rsidR="00895080" w:rsidRPr="00E542FF" w14:paraId="5C25CC9F"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2CF5F63C"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72F42406"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221,696,636</w:t>
            </w:r>
          </w:p>
        </w:tc>
        <w:tc>
          <w:tcPr>
            <w:tcW w:w="2268" w:type="dxa"/>
            <w:tcBorders>
              <w:top w:val="nil"/>
              <w:left w:val="nil"/>
              <w:bottom w:val="single" w:sz="8" w:space="0" w:color="auto"/>
              <w:right w:val="single" w:sz="8" w:space="0" w:color="auto"/>
            </w:tcBorders>
            <w:shd w:val="clear" w:color="000000" w:fill="FFFFFF"/>
            <w:noWrap/>
            <w:vAlign w:val="center"/>
            <w:hideMark/>
          </w:tcPr>
          <w:p w14:paraId="1B16FE48"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173,748,934</w:t>
            </w:r>
          </w:p>
        </w:tc>
      </w:tr>
    </w:tbl>
    <w:p w14:paraId="3127E001" w14:textId="77777777" w:rsidR="00895080" w:rsidRDefault="00895080" w:rsidP="00895080">
      <w:pPr>
        <w:rPr>
          <w:rFonts w:ascii="Monserrat" w:hAnsi="Monserrat"/>
          <w:b/>
        </w:rPr>
      </w:pPr>
    </w:p>
    <w:p w14:paraId="61C963F2" w14:textId="77777777" w:rsidR="00895080" w:rsidRPr="00FA54C0" w:rsidRDefault="00895080" w:rsidP="00895080">
      <w:pPr>
        <w:rPr>
          <w:rFonts w:ascii="Monserat medium" w:hAnsi="Monserat medium"/>
          <w:b/>
        </w:rPr>
      </w:pPr>
      <w:bookmarkStart w:id="13" w:name="_Hlk157391051"/>
      <w:r w:rsidRPr="00FA54C0">
        <w:rPr>
          <w:rFonts w:ascii="Monserat medium" w:hAnsi="Monserat medium"/>
          <w:b/>
        </w:rPr>
        <w:t>Nota 10.- Estimaciones y Deterioros</w:t>
      </w:r>
    </w:p>
    <w:p w14:paraId="060C361A" w14:textId="77777777" w:rsidR="00895080" w:rsidRPr="00FA54C0" w:rsidRDefault="00895080" w:rsidP="00895080">
      <w:pPr>
        <w:rPr>
          <w:rFonts w:ascii="Monserat medium" w:hAnsi="Monserat medium"/>
          <w:b/>
        </w:rPr>
      </w:pPr>
    </w:p>
    <w:p w14:paraId="1D84283D" w14:textId="77777777" w:rsidR="00895080" w:rsidRPr="00FA54C0" w:rsidRDefault="00895080" w:rsidP="00895080">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 xml:space="preserve">El saldo de este rubro representa el valor de depreciación y amortización acumulada de los bienes muebles e intangibles propiedad de </w:t>
      </w:r>
      <w:r w:rsidRPr="00FA54C0">
        <w:rPr>
          <w:rFonts w:ascii="Monserat medium" w:hAnsi="Monserat medium"/>
        </w:rPr>
        <w:t xml:space="preserve">las dependencias del Poder </w:t>
      </w:r>
      <w:r>
        <w:rPr>
          <w:rFonts w:ascii="Monserat medium" w:hAnsi="Monserat medium"/>
        </w:rPr>
        <w:t>Ejecutivo</w:t>
      </w:r>
      <w:r w:rsidRPr="00FA54C0">
        <w:rPr>
          <w:rFonts w:ascii="Monserat medium" w:hAnsi="Monserat medium"/>
          <w:color w:val="000000"/>
        </w:rPr>
        <w:t>.</w:t>
      </w:r>
    </w:p>
    <w:p w14:paraId="720866C0" w14:textId="77777777" w:rsidR="00895080" w:rsidRPr="00FA54C0" w:rsidRDefault="00895080" w:rsidP="00895080">
      <w:pPr>
        <w:pBdr>
          <w:top w:val="nil"/>
          <w:left w:val="nil"/>
          <w:bottom w:val="nil"/>
          <w:right w:val="nil"/>
          <w:between w:val="nil"/>
        </w:pBdr>
        <w:jc w:val="both"/>
        <w:rPr>
          <w:rFonts w:ascii="Monserat medium" w:hAnsi="Monserat medium"/>
          <w:color w:val="000000"/>
        </w:rPr>
      </w:pPr>
    </w:p>
    <w:p w14:paraId="475AD59A" w14:textId="77777777" w:rsidR="00895080" w:rsidRPr="00FA54C0" w:rsidRDefault="00895080" w:rsidP="00895080">
      <w:pPr>
        <w:tabs>
          <w:tab w:val="left" w:pos="7260"/>
        </w:tabs>
        <w:jc w:val="both"/>
        <w:rPr>
          <w:rFonts w:ascii="Monserat medium" w:eastAsia="Times New Roman" w:hAnsi="Monserat medium" w:cs="Arial"/>
        </w:rPr>
      </w:pPr>
      <w:r w:rsidRPr="00FA54C0">
        <w:rPr>
          <w:rFonts w:ascii="Monserat medium" w:eastAsia="Times New Roman" w:hAnsi="Monserat medium"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02C1468C" w14:textId="77777777" w:rsidR="00895080" w:rsidRPr="00FA54C0" w:rsidRDefault="00895080" w:rsidP="00895080">
      <w:pPr>
        <w:widowControl w:val="0"/>
        <w:jc w:val="both"/>
        <w:rPr>
          <w:rFonts w:ascii="Monserat medium" w:hAnsi="Monserat medium"/>
        </w:rPr>
      </w:pPr>
    </w:p>
    <w:p w14:paraId="4BBC14EB" w14:textId="77777777" w:rsidR="00895080" w:rsidRPr="00FA54C0" w:rsidRDefault="00895080" w:rsidP="00895080">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 xml:space="preserve">Los saldos de la cuenta de este rubro </w:t>
      </w:r>
      <w:r>
        <w:rPr>
          <w:rFonts w:ascii="Monserat medium" w:hAnsi="Monserat medium"/>
          <w:color w:val="000000"/>
        </w:rPr>
        <w:t>Al 31 de marzo de 2024 y 2023</w:t>
      </w:r>
      <w:r w:rsidRPr="00FA54C0">
        <w:rPr>
          <w:rFonts w:ascii="Monserat medium" w:hAnsi="Monserat medium"/>
          <w:color w:val="000000"/>
        </w:rPr>
        <w:t>, asciende a:</w:t>
      </w:r>
    </w:p>
    <w:p w14:paraId="097B4DB9" w14:textId="77777777" w:rsidR="00895080" w:rsidRPr="00FA54C0" w:rsidRDefault="00895080" w:rsidP="00895080">
      <w:pPr>
        <w:pBdr>
          <w:top w:val="nil"/>
          <w:left w:val="nil"/>
          <w:bottom w:val="nil"/>
          <w:right w:val="nil"/>
          <w:between w:val="nil"/>
        </w:pBdr>
        <w:jc w:val="both"/>
        <w:rPr>
          <w:rFonts w:ascii="Monserat medium" w:hAnsi="Monserat medium"/>
          <w:color w:val="000000"/>
        </w:rPr>
      </w:pPr>
    </w:p>
    <w:p w14:paraId="5A616E39" w14:textId="77777777" w:rsidR="00895080" w:rsidRPr="00FA54C0" w:rsidRDefault="00895080" w:rsidP="00895080">
      <w:pPr>
        <w:pBdr>
          <w:top w:val="nil"/>
          <w:left w:val="nil"/>
          <w:bottom w:val="nil"/>
          <w:right w:val="nil"/>
          <w:between w:val="nil"/>
        </w:pBdr>
        <w:jc w:val="center"/>
        <w:rPr>
          <w:rFonts w:ascii="Monserat medium" w:hAnsi="Monserat medium"/>
          <w:b/>
          <w:color w:val="000000"/>
        </w:rPr>
      </w:pPr>
      <w:r w:rsidRPr="00FA54C0">
        <w:rPr>
          <w:rFonts w:ascii="Monserat medium" w:hAnsi="Monserat medium"/>
          <w:b/>
          <w:color w:val="000000"/>
        </w:rPr>
        <w:t>(Pesos)</w:t>
      </w:r>
    </w:p>
    <w:tbl>
      <w:tblPr>
        <w:tblW w:w="8841" w:type="dxa"/>
        <w:tblInd w:w="80" w:type="dxa"/>
        <w:tblCellMar>
          <w:left w:w="70" w:type="dxa"/>
          <w:right w:w="70" w:type="dxa"/>
        </w:tblCellMar>
        <w:tblLook w:val="04A0" w:firstRow="1" w:lastRow="0" w:firstColumn="1" w:lastColumn="0" w:noHBand="0" w:noVBand="1"/>
      </w:tblPr>
      <w:tblGrid>
        <w:gridCol w:w="4163"/>
        <w:gridCol w:w="2410"/>
        <w:gridCol w:w="2268"/>
      </w:tblGrid>
      <w:tr w:rsidR="00895080" w:rsidRPr="00836D65" w14:paraId="02C1A3A3" w14:textId="77777777" w:rsidTr="00200D25">
        <w:trPr>
          <w:trHeight w:val="345"/>
        </w:trPr>
        <w:tc>
          <w:tcPr>
            <w:tcW w:w="4163"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66CE6D80" w14:textId="77777777" w:rsidR="00895080" w:rsidRPr="00836D65" w:rsidRDefault="00895080" w:rsidP="00200D25">
            <w:pPr>
              <w:jc w:val="center"/>
              <w:rPr>
                <w:rFonts w:eastAsia="Times New Roman" w:cs="Calibri"/>
                <w:b/>
                <w:bCs/>
                <w:color w:val="FFFFFF"/>
                <w:sz w:val="22"/>
                <w:szCs w:val="22"/>
                <w:lang w:val="es-MX"/>
              </w:rPr>
            </w:pPr>
            <w:r w:rsidRPr="00836D65">
              <w:rPr>
                <w:rFonts w:eastAsia="Times New Roman" w:cs="Calibri"/>
                <w:b/>
                <w:bCs/>
                <w:color w:val="FFFFFF"/>
                <w:sz w:val="22"/>
                <w:szCs w:val="22"/>
                <w:lang w:val="es-MX"/>
              </w:rPr>
              <w:t>Concepto</w:t>
            </w:r>
          </w:p>
        </w:tc>
        <w:tc>
          <w:tcPr>
            <w:tcW w:w="241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184BBDD1" w14:textId="77777777" w:rsidR="00895080" w:rsidRPr="00836D65"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2CBDA723" w14:textId="77777777" w:rsidR="00895080" w:rsidRPr="00836D65"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FA54C0" w14:paraId="5ABF2CBB" w14:textId="77777777" w:rsidTr="00200D25">
        <w:trPr>
          <w:trHeight w:val="315"/>
        </w:trPr>
        <w:tc>
          <w:tcPr>
            <w:tcW w:w="4163" w:type="dxa"/>
            <w:tcBorders>
              <w:top w:val="single" w:sz="8" w:space="0" w:color="000000"/>
              <w:left w:val="single" w:sz="8" w:space="0" w:color="000000"/>
              <w:bottom w:val="single" w:sz="4" w:space="0" w:color="auto"/>
              <w:right w:val="single" w:sz="8" w:space="0" w:color="000000"/>
            </w:tcBorders>
            <w:shd w:val="clear" w:color="000000" w:fill="FFFFFF"/>
            <w:vAlign w:val="center"/>
            <w:hideMark/>
          </w:tcPr>
          <w:p w14:paraId="59AF6759" w14:textId="77777777" w:rsidR="00895080" w:rsidRPr="00FA54C0" w:rsidRDefault="00895080" w:rsidP="00200D25">
            <w:pPr>
              <w:rPr>
                <w:rFonts w:ascii="Monserat medium" w:hAnsi="Monserat medium"/>
                <w:color w:val="000000"/>
              </w:rPr>
            </w:pPr>
            <w:r w:rsidRPr="00FA54C0">
              <w:rPr>
                <w:rFonts w:ascii="Monserat medium" w:hAnsi="Monserat medium"/>
                <w:color w:val="000000"/>
              </w:rPr>
              <w:t>Depreciación, Deterioro y Amortización Acumulada de Bienes</w:t>
            </w:r>
          </w:p>
        </w:tc>
        <w:tc>
          <w:tcPr>
            <w:tcW w:w="2410" w:type="dxa"/>
            <w:tcBorders>
              <w:top w:val="single" w:sz="8" w:space="0" w:color="000000"/>
              <w:left w:val="nil"/>
              <w:bottom w:val="single" w:sz="4" w:space="0" w:color="auto"/>
              <w:right w:val="single" w:sz="8" w:space="0" w:color="000000"/>
            </w:tcBorders>
            <w:shd w:val="clear" w:color="000000" w:fill="FFFFFF"/>
            <w:vAlign w:val="center"/>
            <w:hideMark/>
          </w:tcPr>
          <w:p w14:paraId="391CB7F2" w14:textId="77777777" w:rsidR="00895080" w:rsidRPr="00FA54C0" w:rsidRDefault="00895080" w:rsidP="00200D25">
            <w:pPr>
              <w:jc w:val="right"/>
              <w:rPr>
                <w:rFonts w:ascii="Monserat medium" w:hAnsi="Monserat medium"/>
                <w:color w:val="000000"/>
              </w:rPr>
            </w:pPr>
            <w:r>
              <w:rPr>
                <w:rFonts w:cs="Calibri"/>
                <w:color w:val="000000"/>
              </w:rPr>
              <w:t>-1,606,064,612</w:t>
            </w:r>
          </w:p>
        </w:tc>
        <w:tc>
          <w:tcPr>
            <w:tcW w:w="2268" w:type="dxa"/>
            <w:tcBorders>
              <w:top w:val="single" w:sz="8" w:space="0" w:color="000000"/>
              <w:left w:val="nil"/>
              <w:bottom w:val="single" w:sz="4" w:space="0" w:color="auto"/>
              <w:right w:val="single" w:sz="8" w:space="0" w:color="000000"/>
            </w:tcBorders>
            <w:shd w:val="clear" w:color="000000" w:fill="FFFFFF"/>
            <w:vAlign w:val="center"/>
            <w:hideMark/>
          </w:tcPr>
          <w:p w14:paraId="1DC99E00" w14:textId="77777777" w:rsidR="00895080" w:rsidRPr="00FA54C0" w:rsidRDefault="00895080" w:rsidP="00200D25">
            <w:pPr>
              <w:jc w:val="right"/>
              <w:rPr>
                <w:rFonts w:ascii="Monserat medium" w:hAnsi="Monserat medium"/>
                <w:color w:val="000000"/>
              </w:rPr>
            </w:pPr>
            <w:r>
              <w:rPr>
                <w:rFonts w:cs="Calibri"/>
                <w:color w:val="000000"/>
              </w:rPr>
              <w:t>-1,393,421,877</w:t>
            </w:r>
          </w:p>
        </w:tc>
      </w:tr>
      <w:tr w:rsidR="00895080" w:rsidRPr="00FA54C0" w14:paraId="1D5626E0" w14:textId="77777777" w:rsidTr="00200D25">
        <w:trPr>
          <w:trHeight w:val="345"/>
        </w:trPr>
        <w:tc>
          <w:tcPr>
            <w:tcW w:w="4163"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14:paraId="7323EDC1" w14:textId="77777777" w:rsidR="00895080" w:rsidRPr="00FA54C0" w:rsidRDefault="00895080" w:rsidP="00200D25">
            <w:pPr>
              <w:jc w:val="right"/>
              <w:rPr>
                <w:rFonts w:ascii="Monserat medium" w:hAnsi="Monserat medium"/>
                <w:color w:val="000000"/>
              </w:rPr>
            </w:pPr>
            <w:r w:rsidRPr="00FA54C0">
              <w:rPr>
                <w:rFonts w:ascii="Monserat medium" w:hAnsi="Monserat medium"/>
                <w:color w:val="000000"/>
              </w:rPr>
              <w:t>Suma</w:t>
            </w:r>
          </w:p>
        </w:tc>
        <w:tc>
          <w:tcPr>
            <w:tcW w:w="2410" w:type="dxa"/>
            <w:tcBorders>
              <w:top w:val="single" w:sz="4" w:space="0" w:color="auto"/>
              <w:left w:val="nil"/>
              <w:bottom w:val="single" w:sz="8" w:space="0" w:color="000000"/>
              <w:right w:val="single" w:sz="8" w:space="0" w:color="000000"/>
            </w:tcBorders>
            <w:shd w:val="clear" w:color="000000" w:fill="FFFFFF"/>
            <w:vAlign w:val="center"/>
            <w:hideMark/>
          </w:tcPr>
          <w:p w14:paraId="4464ED90" w14:textId="77777777" w:rsidR="00895080" w:rsidRPr="00FA54C0" w:rsidRDefault="00895080" w:rsidP="00200D25">
            <w:pPr>
              <w:jc w:val="right"/>
              <w:rPr>
                <w:rFonts w:ascii="Monserat medium" w:hAnsi="Monserat medium"/>
                <w:color w:val="000000"/>
              </w:rPr>
            </w:pPr>
            <w:r>
              <w:rPr>
                <w:rFonts w:cs="Calibri"/>
              </w:rPr>
              <w:t>-1,606,064,612</w:t>
            </w:r>
          </w:p>
        </w:tc>
        <w:tc>
          <w:tcPr>
            <w:tcW w:w="2268" w:type="dxa"/>
            <w:tcBorders>
              <w:top w:val="single" w:sz="4" w:space="0" w:color="auto"/>
              <w:left w:val="nil"/>
              <w:bottom w:val="single" w:sz="8" w:space="0" w:color="000000"/>
              <w:right w:val="single" w:sz="8" w:space="0" w:color="000000"/>
            </w:tcBorders>
            <w:shd w:val="clear" w:color="000000" w:fill="FFFFFF"/>
            <w:vAlign w:val="center"/>
            <w:hideMark/>
          </w:tcPr>
          <w:p w14:paraId="6EFA8F3E" w14:textId="77777777" w:rsidR="00895080" w:rsidRPr="00FA54C0" w:rsidRDefault="00895080" w:rsidP="00200D25">
            <w:pPr>
              <w:jc w:val="right"/>
              <w:rPr>
                <w:rFonts w:ascii="Monserat medium" w:hAnsi="Monserat medium"/>
                <w:color w:val="000000"/>
              </w:rPr>
            </w:pPr>
            <w:r>
              <w:rPr>
                <w:rFonts w:cs="Calibri"/>
              </w:rPr>
              <w:t>-1,393,421,877</w:t>
            </w:r>
          </w:p>
        </w:tc>
      </w:tr>
    </w:tbl>
    <w:p w14:paraId="0D1E21D7" w14:textId="77777777" w:rsidR="00895080" w:rsidRPr="00FA54C0" w:rsidRDefault="00895080" w:rsidP="00895080">
      <w:pPr>
        <w:rPr>
          <w:rFonts w:ascii="Monserat medium" w:hAnsi="Monserat medium"/>
          <w:b/>
        </w:rPr>
      </w:pPr>
    </w:p>
    <w:p w14:paraId="05A7CCE9" w14:textId="77777777" w:rsidR="00540C38" w:rsidRDefault="00540C38" w:rsidP="00895080">
      <w:pPr>
        <w:rPr>
          <w:rFonts w:ascii="Monserat medium" w:hAnsi="Monserat medium"/>
          <w:b/>
        </w:rPr>
      </w:pPr>
    </w:p>
    <w:p w14:paraId="14523BBF" w14:textId="77777777" w:rsidR="00540C38" w:rsidRDefault="00540C38" w:rsidP="00895080">
      <w:pPr>
        <w:rPr>
          <w:rFonts w:ascii="Monserat medium" w:hAnsi="Monserat medium"/>
          <w:b/>
        </w:rPr>
      </w:pPr>
    </w:p>
    <w:p w14:paraId="5804ED00" w14:textId="116CC1C4" w:rsidR="00895080" w:rsidRPr="00FA54C0" w:rsidRDefault="00895080" w:rsidP="00895080">
      <w:pPr>
        <w:rPr>
          <w:rFonts w:ascii="Monserat medium" w:hAnsi="Monserat medium"/>
          <w:b/>
        </w:rPr>
      </w:pPr>
      <w:r w:rsidRPr="00FA54C0">
        <w:rPr>
          <w:rFonts w:ascii="Monserat medium" w:hAnsi="Monserat medium"/>
          <w:b/>
        </w:rPr>
        <w:lastRenderedPageBreak/>
        <w:t xml:space="preserve">Nota 11.- Otros Activos </w:t>
      </w:r>
    </w:p>
    <w:p w14:paraId="5005062B" w14:textId="77777777" w:rsidR="00895080" w:rsidRPr="00FA54C0" w:rsidRDefault="00895080" w:rsidP="00895080">
      <w:pPr>
        <w:rPr>
          <w:rFonts w:ascii="Monserat medium" w:hAnsi="Monserat medium"/>
        </w:rPr>
      </w:pPr>
    </w:p>
    <w:p w14:paraId="6BCA9269" w14:textId="77777777" w:rsidR="00895080" w:rsidRPr="00FA54C0" w:rsidRDefault="00895080" w:rsidP="00895080">
      <w:pPr>
        <w:rPr>
          <w:rFonts w:ascii="Monserat medium" w:hAnsi="Monserat medium"/>
        </w:rPr>
      </w:pPr>
      <w:r w:rsidRPr="00FA54C0">
        <w:rPr>
          <w:rFonts w:ascii="Monserat medium" w:hAnsi="Monserat medium"/>
        </w:rPr>
        <w:t xml:space="preserve">Este rubro no refleja saldo en el cuarto informe trimestral del ejercicio </w:t>
      </w:r>
      <w:r>
        <w:rPr>
          <w:rFonts w:ascii="Monserat medium" w:hAnsi="Monserat medium"/>
        </w:rPr>
        <w:t>2024 y 2023</w:t>
      </w:r>
      <w:r w:rsidRPr="00FA54C0">
        <w:rPr>
          <w:rFonts w:ascii="Monserat medium" w:hAnsi="Monserat medium"/>
        </w:rPr>
        <w:t>.</w:t>
      </w:r>
    </w:p>
    <w:bookmarkEnd w:id="13"/>
    <w:p w14:paraId="555FAA79" w14:textId="77777777" w:rsidR="00895080" w:rsidRDefault="00895080" w:rsidP="00895080">
      <w:pPr>
        <w:keepNext/>
        <w:keepLines/>
        <w:rPr>
          <w:rFonts w:ascii="Monserat medium" w:hAnsi="Monserat medium"/>
          <w:b/>
        </w:rPr>
      </w:pPr>
    </w:p>
    <w:p w14:paraId="521BC630" w14:textId="77777777" w:rsidR="00895080" w:rsidRPr="00FA54C0" w:rsidRDefault="00895080" w:rsidP="00895080">
      <w:pPr>
        <w:keepNext/>
        <w:keepLines/>
        <w:rPr>
          <w:rFonts w:ascii="Monserat medium" w:hAnsi="Monserat medium"/>
          <w:b/>
        </w:rPr>
      </w:pPr>
      <w:r w:rsidRPr="00FA54C0">
        <w:rPr>
          <w:rFonts w:ascii="Monserat medium" w:hAnsi="Monserat medium"/>
          <w:b/>
        </w:rPr>
        <w:t xml:space="preserve">Pasivo </w:t>
      </w:r>
    </w:p>
    <w:p w14:paraId="0E8EFE4D" w14:textId="77777777" w:rsidR="00895080" w:rsidRDefault="00895080" w:rsidP="00895080">
      <w:pPr>
        <w:jc w:val="both"/>
        <w:rPr>
          <w:rFonts w:ascii="Monserrat" w:hAnsi="Monserrat"/>
        </w:rPr>
      </w:pPr>
    </w:p>
    <w:p w14:paraId="1EBE81CD" w14:textId="77777777" w:rsidR="00895080" w:rsidRPr="00CB14C9" w:rsidRDefault="00895080" w:rsidP="00895080">
      <w:pPr>
        <w:jc w:val="both"/>
        <w:rPr>
          <w:rFonts w:ascii="Monserrat" w:hAnsi="Monserrat"/>
        </w:rPr>
      </w:pPr>
      <w:r w:rsidRPr="00CB14C9">
        <w:rPr>
          <w:rFonts w:ascii="Monserrat" w:hAnsi="Monserrat"/>
        </w:rPr>
        <w:t xml:space="preserve">Es el conjunto de cuentas que permite el registro de las obligaciones contraídas por el Poder Ejecutivo, para el desarrollo de sus funciones y la prestación de los servicios públicos. Al cierre del periodo </w:t>
      </w:r>
      <w:r>
        <w:rPr>
          <w:rFonts w:ascii="Monserrat" w:hAnsi="Monserrat"/>
        </w:rPr>
        <w:t>enero-marzo de 2024,</w:t>
      </w:r>
      <w:r w:rsidRPr="00CB14C9">
        <w:rPr>
          <w:rFonts w:ascii="Monserrat" w:hAnsi="Monserrat"/>
        </w:rPr>
        <w:t xml:space="preserve">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0D86674C" w14:textId="77777777" w:rsidR="00895080" w:rsidRPr="00FA54C0" w:rsidRDefault="00895080" w:rsidP="00895080">
      <w:pPr>
        <w:rPr>
          <w:rFonts w:ascii="Monserat medium" w:hAnsi="Monserat medium"/>
          <w:b/>
        </w:rPr>
      </w:pPr>
    </w:p>
    <w:p w14:paraId="78358F92" w14:textId="77777777" w:rsidR="00895080" w:rsidRPr="00FA54C0" w:rsidRDefault="00895080" w:rsidP="00895080">
      <w:pPr>
        <w:rPr>
          <w:rFonts w:ascii="Monserat medium" w:hAnsi="Monserat medium"/>
          <w:b/>
        </w:rPr>
      </w:pPr>
      <w:bookmarkStart w:id="14" w:name="_Hlk157391221"/>
      <w:r w:rsidRPr="00FA54C0">
        <w:rPr>
          <w:rFonts w:ascii="Monserat medium" w:hAnsi="Monserat medium"/>
          <w:b/>
        </w:rPr>
        <w:t>Nota 12.-Cuentas por Pagar a Corto Plazo.</w:t>
      </w:r>
      <w:bookmarkEnd w:id="14"/>
    </w:p>
    <w:p w14:paraId="39D1C063" w14:textId="77777777" w:rsidR="00895080" w:rsidRPr="00CB14C9" w:rsidRDefault="00895080" w:rsidP="00895080">
      <w:pPr>
        <w:rPr>
          <w:rFonts w:ascii="Monserrat" w:hAnsi="Monserrat"/>
          <w:b/>
        </w:rPr>
      </w:pPr>
    </w:p>
    <w:p w14:paraId="3ECE629E" w14:textId="77777777" w:rsidR="00895080" w:rsidRDefault="00895080" w:rsidP="00895080">
      <w:pPr>
        <w:pBdr>
          <w:top w:val="nil"/>
          <w:left w:val="nil"/>
          <w:bottom w:val="nil"/>
          <w:right w:val="nil"/>
          <w:between w:val="nil"/>
        </w:pBdr>
        <w:jc w:val="both"/>
        <w:rPr>
          <w:rFonts w:ascii="Monserrat" w:hAnsi="Monserrat"/>
        </w:rPr>
      </w:pPr>
      <w:r w:rsidRPr="00CB14C9">
        <w:rPr>
          <w:rFonts w:ascii="Monserrat" w:hAnsi="Monserrat"/>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0EAA1A46" w14:textId="77777777" w:rsidR="00895080" w:rsidRPr="00CB14C9" w:rsidRDefault="00895080" w:rsidP="00895080">
      <w:pPr>
        <w:pBdr>
          <w:top w:val="nil"/>
          <w:left w:val="nil"/>
          <w:bottom w:val="nil"/>
          <w:right w:val="nil"/>
          <w:between w:val="nil"/>
        </w:pBdr>
        <w:jc w:val="both"/>
        <w:rPr>
          <w:rFonts w:ascii="Monserrat" w:hAnsi="Monserrat"/>
        </w:rPr>
      </w:pPr>
    </w:p>
    <w:p w14:paraId="2EBE9EDC" w14:textId="77777777" w:rsidR="00895080" w:rsidRPr="00CB14C9" w:rsidRDefault="00895080" w:rsidP="00895080">
      <w:pPr>
        <w:pBdr>
          <w:top w:val="nil"/>
          <w:left w:val="nil"/>
          <w:bottom w:val="nil"/>
          <w:right w:val="nil"/>
          <w:between w:val="nil"/>
        </w:pBdr>
        <w:jc w:val="both"/>
        <w:rPr>
          <w:rFonts w:ascii="Monserrat" w:hAnsi="Monserrat"/>
        </w:rPr>
      </w:pPr>
      <w:r w:rsidRPr="00CB14C9">
        <w:rPr>
          <w:rFonts w:ascii="Monserrat" w:hAnsi="Monserrat"/>
        </w:rPr>
        <w:t xml:space="preserve">Los saldos de las cuentas que integran este rubro al cierre del periodo </w:t>
      </w:r>
      <w:r>
        <w:rPr>
          <w:rFonts w:ascii="Monserrat" w:hAnsi="Monserrat"/>
        </w:rPr>
        <w:t>enero-marzo de 2024 y 2023</w:t>
      </w:r>
      <w:r w:rsidRPr="00CB14C9">
        <w:rPr>
          <w:rFonts w:ascii="Monserrat" w:hAnsi="Monserrat"/>
        </w:rPr>
        <w:t>, se desglosan de la siguiente manera:</w:t>
      </w:r>
    </w:p>
    <w:p w14:paraId="61E136EF" w14:textId="77777777" w:rsidR="00895080" w:rsidRPr="00705B0B" w:rsidRDefault="00895080" w:rsidP="00895080">
      <w:pPr>
        <w:rPr>
          <w:rFonts w:ascii="Monserrat" w:hAnsi="Monserrat"/>
        </w:rPr>
      </w:pPr>
    </w:p>
    <w:p w14:paraId="180566F0" w14:textId="77777777" w:rsidR="00895080" w:rsidRPr="00CB14C9" w:rsidRDefault="00895080" w:rsidP="00895080">
      <w:pPr>
        <w:pBdr>
          <w:top w:val="nil"/>
          <w:left w:val="nil"/>
          <w:bottom w:val="nil"/>
          <w:right w:val="nil"/>
          <w:between w:val="nil"/>
        </w:pBdr>
        <w:jc w:val="center"/>
        <w:rPr>
          <w:rFonts w:ascii="Monserrat" w:hAnsi="Monserrat"/>
        </w:rPr>
      </w:pPr>
      <w:r w:rsidRPr="00CB14C9">
        <w:rPr>
          <w:rFonts w:ascii="Monserrat" w:hAnsi="Monserrat"/>
          <w:b/>
        </w:rPr>
        <w:t>(Pesos)</w:t>
      </w:r>
    </w:p>
    <w:tbl>
      <w:tblPr>
        <w:tblW w:w="8888" w:type="dxa"/>
        <w:tblCellMar>
          <w:left w:w="70" w:type="dxa"/>
          <w:right w:w="70" w:type="dxa"/>
        </w:tblCellMar>
        <w:tblLook w:val="04A0" w:firstRow="1" w:lastRow="0" w:firstColumn="1" w:lastColumn="0" w:noHBand="0" w:noVBand="1"/>
      </w:tblPr>
      <w:tblGrid>
        <w:gridCol w:w="4519"/>
        <w:gridCol w:w="2259"/>
        <w:gridCol w:w="2110"/>
      </w:tblGrid>
      <w:tr w:rsidR="00895080" w:rsidRPr="00B17EE9" w14:paraId="2CF4E890" w14:textId="77777777" w:rsidTr="00200D25">
        <w:trPr>
          <w:trHeight w:val="318"/>
        </w:trPr>
        <w:tc>
          <w:tcPr>
            <w:tcW w:w="4519"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24ABF2F" w14:textId="77777777" w:rsidR="00895080" w:rsidRPr="00B17EE9" w:rsidRDefault="00895080" w:rsidP="00200D25">
            <w:pPr>
              <w:jc w:val="center"/>
              <w:rPr>
                <w:rFonts w:eastAsia="Times New Roman" w:cs="Calibri"/>
                <w:b/>
                <w:bCs/>
                <w:color w:val="FFFFFF"/>
                <w:sz w:val="22"/>
                <w:szCs w:val="22"/>
                <w:lang w:val="es-MX"/>
              </w:rPr>
            </w:pPr>
            <w:r w:rsidRPr="00B17EE9">
              <w:rPr>
                <w:rFonts w:eastAsia="Times New Roman" w:cs="Calibri"/>
                <w:b/>
                <w:bCs/>
                <w:color w:val="FFFFFF"/>
                <w:sz w:val="22"/>
                <w:szCs w:val="22"/>
                <w:lang w:val="es-MX"/>
              </w:rPr>
              <w:t>Concepto</w:t>
            </w:r>
          </w:p>
        </w:tc>
        <w:tc>
          <w:tcPr>
            <w:tcW w:w="2259" w:type="dxa"/>
            <w:tcBorders>
              <w:top w:val="single" w:sz="8" w:space="0" w:color="auto"/>
              <w:left w:val="nil"/>
              <w:bottom w:val="single" w:sz="8" w:space="0" w:color="auto"/>
              <w:right w:val="single" w:sz="8" w:space="0" w:color="auto"/>
            </w:tcBorders>
            <w:shd w:val="clear" w:color="000000" w:fill="828282"/>
            <w:vAlign w:val="center"/>
            <w:hideMark/>
          </w:tcPr>
          <w:p w14:paraId="2895382E" w14:textId="77777777" w:rsidR="00895080" w:rsidRPr="00B17EE9" w:rsidRDefault="00895080" w:rsidP="00200D25">
            <w:pPr>
              <w:jc w:val="center"/>
              <w:rPr>
                <w:rFonts w:eastAsia="Times New Roman" w:cs="Calibri"/>
                <w:b/>
                <w:bCs/>
                <w:color w:val="FFFFFF"/>
                <w:sz w:val="22"/>
                <w:szCs w:val="22"/>
                <w:lang w:val="es-MX"/>
              </w:rPr>
            </w:pPr>
            <w:r w:rsidRPr="00B17EE9">
              <w:rPr>
                <w:rFonts w:eastAsia="Times New Roman" w:cs="Calibri"/>
                <w:b/>
                <w:bCs/>
                <w:color w:val="FFFFFF"/>
                <w:sz w:val="22"/>
                <w:szCs w:val="22"/>
                <w:lang w:val="es-MX"/>
              </w:rPr>
              <w:t>2024</w:t>
            </w:r>
          </w:p>
        </w:tc>
        <w:tc>
          <w:tcPr>
            <w:tcW w:w="2110" w:type="dxa"/>
            <w:tcBorders>
              <w:top w:val="single" w:sz="8" w:space="0" w:color="auto"/>
              <w:left w:val="nil"/>
              <w:bottom w:val="single" w:sz="8" w:space="0" w:color="auto"/>
              <w:right w:val="single" w:sz="8" w:space="0" w:color="auto"/>
            </w:tcBorders>
            <w:shd w:val="clear" w:color="000000" w:fill="828282"/>
            <w:vAlign w:val="center"/>
            <w:hideMark/>
          </w:tcPr>
          <w:p w14:paraId="7F9908D6" w14:textId="77777777" w:rsidR="00895080" w:rsidRPr="00B17EE9" w:rsidRDefault="00895080" w:rsidP="00200D25">
            <w:pPr>
              <w:jc w:val="center"/>
              <w:rPr>
                <w:rFonts w:eastAsia="Times New Roman" w:cs="Calibri"/>
                <w:b/>
                <w:bCs/>
                <w:color w:val="FFFFFF"/>
                <w:sz w:val="22"/>
                <w:szCs w:val="22"/>
                <w:lang w:val="es-MX"/>
              </w:rPr>
            </w:pPr>
            <w:r w:rsidRPr="00B17EE9">
              <w:rPr>
                <w:rFonts w:eastAsia="Times New Roman" w:cs="Calibri"/>
                <w:b/>
                <w:bCs/>
                <w:color w:val="FFFFFF"/>
                <w:sz w:val="22"/>
                <w:szCs w:val="22"/>
                <w:lang w:val="es-MX"/>
              </w:rPr>
              <w:t>2023</w:t>
            </w:r>
          </w:p>
        </w:tc>
      </w:tr>
      <w:tr w:rsidR="00895080" w:rsidRPr="00B17EE9" w14:paraId="4DADDDDD" w14:textId="77777777" w:rsidTr="00200D25">
        <w:trPr>
          <w:trHeight w:val="434"/>
        </w:trPr>
        <w:tc>
          <w:tcPr>
            <w:tcW w:w="4519" w:type="dxa"/>
            <w:tcBorders>
              <w:top w:val="nil"/>
              <w:left w:val="single" w:sz="8" w:space="0" w:color="auto"/>
              <w:bottom w:val="nil"/>
              <w:right w:val="single" w:sz="8" w:space="0" w:color="auto"/>
            </w:tcBorders>
            <w:shd w:val="clear" w:color="000000" w:fill="FFFFFF"/>
            <w:noWrap/>
            <w:vAlign w:val="center"/>
            <w:hideMark/>
          </w:tcPr>
          <w:p w14:paraId="4A8AA8AA" w14:textId="77777777" w:rsidR="00895080" w:rsidRPr="00B17EE9" w:rsidRDefault="00895080" w:rsidP="00200D25">
            <w:pPr>
              <w:jc w:val="both"/>
              <w:rPr>
                <w:rFonts w:eastAsia="Times New Roman" w:cs="Calibri"/>
                <w:color w:val="000000"/>
                <w:sz w:val="22"/>
                <w:szCs w:val="22"/>
                <w:lang w:val="es-MX"/>
              </w:rPr>
            </w:pPr>
            <w:r w:rsidRPr="00B17EE9">
              <w:rPr>
                <w:rFonts w:eastAsia="Times New Roman" w:cs="Calibri"/>
                <w:color w:val="000000"/>
                <w:sz w:val="22"/>
                <w:szCs w:val="22"/>
                <w:lang w:val="es-MX"/>
              </w:rPr>
              <w:t>Servicios Personales Por Pagar a Corto Plazo</w:t>
            </w:r>
          </w:p>
        </w:tc>
        <w:tc>
          <w:tcPr>
            <w:tcW w:w="2259" w:type="dxa"/>
            <w:tcBorders>
              <w:top w:val="nil"/>
              <w:left w:val="nil"/>
              <w:bottom w:val="nil"/>
              <w:right w:val="single" w:sz="8" w:space="0" w:color="auto"/>
            </w:tcBorders>
            <w:shd w:val="clear" w:color="000000" w:fill="FFFFFF"/>
            <w:noWrap/>
            <w:vAlign w:val="center"/>
            <w:hideMark/>
          </w:tcPr>
          <w:p w14:paraId="44755F1E"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49,954,369</w:t>
            </w:r>
          </w:p>
        </w:tc>
        <w:tc>
          <w:tcPr>
            <w:tcW w:w="2110" w:type="dxa"/>
            <w:tcBorders>
              <w:top w:val="nil"/>
              <w:left w:val="nil"/>
              <w:bottom w:val="nil"/>
              <w:right w:val="single" w:sz="8" w:space="0" w:color="auto"/>
            </w:tcBorders>
            <w:shd w:val="clear" w:color="000000" w:fill="FFFFFF"/>
            <w:noWrap/>
            <w:vAlign w:val="center"/>
            <w:hideMark/>
          </w:tcPr>
          <w:p w14:paraId="65CEE82C"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41,129,725</w:t>
            </w:r>
          </w:p>
        </w:tc>
      </w:tr>
      <w:tr w:rsidR="00895080" w:rsidRPr="00B17EE9" w14:paraId="51019172" w14:textId="77777777" w:rsidTr="00200D25">
        <w:trPr>
          <w:trHeight w:val="434"/>
        </w:trPr>
        <w:tc>
          <w:tcPr>
            <w:tcW w:w="4519" w:type="dxa"/>
            <w:tcBorders>
              <w:top w:val="nil"/>
              <w:left w:val="single" w:sz="8" w:space="0" w:color="auto"/>
              <w:bottom w:val="nil"/>
              <w:right w:val="single" w:sz="8" w:space="0" w:color="auto"/>
            </w:tcBorders>
            <w:shd w:val="clear" w:color="000000" w:fill="FFFFFF"/>
            <w:noWrap/>
            <w:vAlign w:val="center"/>
            <w:hideMark/>
          </w:tcPr>
          <w:p w14:paraId="2225471F" w14:textId="77777777" w:rsidR="00895080" w:rsidRPr="00B17EE9" w:rsidRDefault="00895080" w:rsidP="00200D25">
            <w:pPr>
              <w:jc w:val="both"/>
              <w:rPr>
                <w:rFonts w:eastAsia="Times New Roman" w:cs="Calibri"/>
                <w:color w:val="000000"/>
                <w:sz w:val="22"/>
                <w:szCs w:val="22"/>
                <w:lang w:val="es-MX"/>
              </w:rPr>
            </w:pPr>
            <w:r w:rsidRPr="00B17EE9">
              <w:rPr>
                <w:rFonts w:eastAsia="Times New Roman" w:cs="Calibri"/>
                <w:color w:val="000000"/>
                <w:sz w:val="22"/>
                <w:szCs w:val="22"/>
                <w:lang w:val="es-MX"/>
              </w:rPr>
              <w:t>Proveedores Por Pagar a Corto Plazo</w:t>
            </w:r>
          </w:p>
        </w:tc>
        <w:tc>
          <w:tcPr>
            <w:tcW w:w="2259" w:type="dxa"/>
            <w:tcBorders>
              <w:top w:val="nil"/>
              <w:left w:val="nil"/>
              <w:bottom w:val="nil"/>
              <w:right w:val="single" w:sz="8" w:space="0" w:color="auto"/>
            </w:tcBorders>
            <w:shd w:val="clear" w:color="000000" w:fill="FFFFFF"/>
            <w:noWrap/>
            <w:vAlign w:val="center"/>
            <w:hideMark/>
          </w:tcPr>
          <w:p w14:paraId="0B262FF4"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257,536,748</w:t>
            </w:r>
          </w:p>
        </w:tc>
        <w:tc>
          <w:tcPr>
            <w:tcW w:w="2110" w:type="dxa"/>
            <w:tcBorders>
              <w:top w:val="nil"/>
              <w:left w:val="nil"/>
              <w:bottom w:val="nil"/>
              <w:right w:val="single" w:sz="8" w:space="0" w:color="auto"/>
            </w:tcBorders>
            <w:shd w:val="clear" w:color="000000" w:fill="FFFFFF"/>
            <w:noWrap/>
            <w:vAlign w:val="center"/>
            <w:hideMark/>
          </w:tcPr>
          <w:p w14:paraId="530A6640"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248,874,240</w:t>
            </w:r>
          </w:p>
        </w:tc>
      </w:tr>
      <w:tr w:rsidR="00895080" w:rsidRPr="00B17EE9" w14:paraId="4AFD6EE1" w14:textId="77777777" w:rsidTr="00200D25">
        <w:trPr>
          <w:trHeight w:val="578"/>
        </w:trPr>
        <w:tc>
          <w:tcPr>
            <w:tcW w:w="4519" w:type="dxa"/>
            <w:tcBorders>
              <w:top w:val="nil"/>
              <w:left w:val="single" w:sz="8" w:space="0" w:color="auto"/>
              <w:bottom w:val="nil"/>
              <w:right w:val="single" w:sz="8" w:space="0" w:color="auto"/>
            </w:tcBorders>
            <w:shd w:val="clear" w:color="000000" w:fill="FFFFFF"/>
            <w:vAlign w:val="center"/>
            <w:hideMark/>
          </w:tcPr>
          <w:p w14:paraId="4435A758" w14:textId="77777777" w:rsidR="00895080" w:rsidRPr="00B17EE9" w:rsidRDefault="00895080" w:rsidP="00200D25">
            <w:pPr>
              <w:jc w:val="both"/>
              <w:rPr>
                <w:rFonts w:eastAsia="Times New Roman" w:cs="Calibri"/>
                <w:color w:val="000000"/>
                <w:sz w:val="22"/>
                <w:szCs w:val="22"/>
                <w:lang w:val="es-MX"/>
              </w:rPr>
            </w:pPr>
            <w:r w:rsidRPr="00B17EE9">
              <w:rPr>
                <w:rFonts w:eastAsia="Times New Roman" w:cs="Calibri"/>
                <w:color w:val="000000"/>
                <w:sz w:val="22"/>
                <w:szCs w:val="22"/>
                <w:lang w:val="es-MX"/>
              </w:rPr>
              <w:t>Contratistas Por Obras Públicas Por Pagar a Corto Plazo</w:t>
            </w:r>
          </w:p>
        </w:tc>
        <w:tc>
          <w:tcPr>
            <w:tcW w:w="2259" w:type="dxa"/>
            <w:tcBorders>
              <w:top w:val="nil"/>
              <w:left w:val="nil"/>
              <w:bottom w:val="nil"/>
              <w:right w:val="single" w:sz="8" w:space="0" w:color="auto"/>
            </w:tcBorders>
            <w:shd w:val="clear" w:color="000000" w:fill="FFFFFF"/>
            <w:vAlign w:val="center"/>
            <w:hideMark/>
          </w:tcPr>
          <w:p w14:paraId="5961A825"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138,204,313</w:t>
            </w:r>
          </w:p>
        </w:tc>
        <w:tc>
          <w:tcPr>
            <w:tcW w:w="2110" w:type="dxa"/>
            <w:tcBorders>
              <w:top w:val="nil"/>
              <w:left w:val="nil"/>
              <w:bottom w:val="nil"/>
              <w:right w:val="single" w:sz="8" w:space="0" w:color="auto"/>
            </w:tcBorders>
            <w:shd w:val="clear" w:color="000000" w:fill="FFFFFF"/>
            <w:vAlign w:val="center"/>
            <w:hideMark/>
          </w:tcPr>
          <w:p w14:paraId="127C70BB"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100,285,270</w:t>
            </w:r>
          </w:p>
        </w:tc>
      </w:tr>
      <w:tr w:rsidR="00895080" w:rsidRPr="00B17EE9" w14:paraId="6C23C62C" w14:textId="77777777" w:rsidTr="00200D25">
        <w:trPr>
          <w:trHeight w:val="578"/>
        </w:trPr>
        <w:tc>
          <w:tcPr>
            <w:tcW w:w="4519" w:type="dxa"/>
            <w:tcBorders>
              <w:top w:val="nil"/>
              <w:left w:val="single" w:sz="8" w:space="0" w:color="auto"/>
              <w:bottom w:val="nil"/>
              <w:right w:val="single" w:sz="8" w:space="0" w:color="auto"/>
            </w:tcBorders>
            <w:shd w:val="clear" w:color="000000" w:fill="FFFFFF"/>
            <w:vAlign w:val="center"/>
            <w:hideMark/>
          </w:tcPr>
          <w:p w14:paraId="7793895F" w14:textId="77777777" w:rsidR="00895080" w:rsidRPr="00B17EE9" w:rsidRDefault="00895080" w:rsidP="00200D25">
            <w:pPr>
              <w:jc w:val="both"/>
              <w:rPr>
                <w:rFonts w:eastAsia="Times New Roman" w:cs="Calibri"/>
                <w:color w:val="000000"/>
                <w:sz w:val="22"/>
                <w:szCs w:val="22"/>
                <w:lang w:val="es-MX"/>
              </w:rPr>
            </w:pPr>
            <w:r w:rsidRPr="00B17EE9">
              <w:rPr>
                <w:rFonts w:eastAsia="Times New Roman" w:cs="Calibri"/>
                <w:color w:val="000000"/>
                <w:sz w:val="22"/>
                <w:szCs w:val="22"/>
                <w:lang w:val="es-MX"/>
              </w:rPr>
              <w:t>Transferencias Otorgadas Por Pagar a Corto Plazo</w:t>
            </w:r>
          </w:p>
        </w:tc>
        <w:tc>
          <w:tcPr>
            <w:tcW w:w="2259" w:type="dxa"/>
            <w:tcBorders>
              <w:top w:val="nil"/>
              <w:left w:val="nil"/>
              <w:bottom w:val="nil"/>
              <w:right w:val="single" w:sz="8" w:space="0" w:color="auto"/>
            </w:tcBorders>
            <w:shd w:val="clear" w:color="000000" w:fill="FFFFFF"/>
            <w:noWrap/>
            <w:vAlign w:val="center"/>
            <w:hideMark/>
          </w:tcPr>
          <w:p w14:paraId="720A0755"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19,604,856</w:t>
            </w:r>
          </w:p>
        </w:tc>
        <w:tc>
          <w:tcPr>
            <w:tcW w:w="2110" w:type="dxa"/>
            <w:tcBorders>
              <w:top w:val="nil"/>
              <w:left w:val="nil"/>
              <w:bottom w:val="nil"/>
              <w:right w:val="single" w:sz="8" w:space="0" w:color="auto"/>
            </w:tcBorders>
            <w:shd w:val="clear" w:color="000000" w:fill="FFFFFF"/>
            <w:noWrap/>
            <w:vAlign w:val="center"/>
            <w:hideMark/>
          </w:tcPr>
          <w:p w14:paraId="05C8319B"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25,134,947</w:t>
            </w:r>
          </w:p>
        </w:tc>
      </w:tr>
      <w:tr w:rsidR="00895080" w:rsidRPr="00B17EE9" w14:paraId="2B535FAA" w14:textId="77777777" w:rsidTr="00200D25">
        <w:trPr>
          <w:trHeight w:val="578"/>
        </w:trPr>
        <w:tc>
          <w:tcPr>
            <w:tcW w:w="4519" w:type="dxa"/>
            <w:tcBorders>
              <w:top w:val="nil"/>
              <w:left w:val="single" w:sz="8" w:space="0" w:color="auto"/>
              <w:bottom w:val="nil"/>
              <w:right w:val="single" w:sz="8" w:space="0" w:color="auto"/>
            </w:tcBorders>
            <w:shd w:val="clear" w:color="000000" w:fill="FFFFFF"/>
            <w:vAlign w:val="center"/>
            <w:hideMark/>
          </w:tcPr>
          <w:p w14:paraId="33766F09" w14:textId="77777777" w:rsidR="00895080" w:rsidRPr="00B17EE9" w:rsidRDefault="00895080" w:rsidP="00200D25">
            <w:pPr>
              <w:jc w:val="both"/>
              <w:rPr>
                <w:rFonts w:eastAsia="Times New Roman" w:cs="Calibri"/>
                <w:color w:val="000000"/>
                <w:sz w:val="22"/>
                <w:szCs w:val="22"/>
                <w:lang w:val="es-MX"/>
              </w:rPr>
            </w:pPr>
            <w:r w:rsidRPr="00B17EE9">
              <w:rPr>
                <w:rFonts w:eastAsia="Times New Roman" w:cs="Calibri"/>
                <w:color w:val="000000"/>
                <w:sz w:val="22"/>
                <w:szCs w:val="22"/>
                <w:lang w:val="es-MX"/>
              </w:rPr>
              <w:t>Retenciones y Contribuciones Por Pagar a Corto Plazo</w:t>
            </w:r>
          </w:p>
        </w:tc>
        <w:tc>
          <w:tcPr>
            <w:tcW w:w="2259" w:type="dxa"/>
            <w:tcBorders>
              <w:top w:val="nil"/>
              <w:left w:val="nil"/>
              <w:bottom w:val="nil"/>
              <w:right w:val="single" w:sz="8" w:space="0" w:color="auto"/>
            </w:tcBorders>
            <w:shd w:val="clear" w:color="000000" w:fill="FFFFFF"/>
            <w:noWrap/>
            <w:vAlign w:val="center"/>
            <w:hideMark/>
          </w:tcPr>
          <w:p w14:paraId="618E7938"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643,414,999</w:t>
            </w:r>
          </w:p>
        </w:tc>
        <w:tc>
          <w:tcPr>
            <w:tcW w:w="2110" w:type="dxa"/>
            <w:tcBorders>
              <w:top w:val="nil"/>
              <w:left w:val="nil"/>
              <w:bottom w:val="nil"/>
              <w:right w:val="single" w:sz="8" w:space="0" w:color="auto"/>
            </w:tcBorders>
            <w:shd w:val="clear" w:color="000000" w:fill="FFFFFF"/>
            <w:noWrap/>
            <w:vAlign w:val="center"/>
            <w:hideMark/>
          </w:tcPr>
          <w:p w14:paraId="31CD4817"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527,280,868</w:t>
            </w:r>
          </w:p>
        </w:tc>
      </w:tr>
      <w:tr w:rsidR="00895080" w:rsidRPr="00B17EE9" w14:paraId="4A4FC66A" w14:textId="77777777" w:rsidTr="00200D25">
        <w:trPr>
          <w:trHeight w:val="390"/>
        </w:trPr>
        <w:tc>
          <w:tcPr>
            <w:tcW w:w="4519" w:type="dxa"/>
            <w:tcBorders>
              <w:top w:val="nil"/>
              <w:left w:val="single" w:sz="8" w:space="0" w:color="auto"/>
              <w:bottom w:val="single" w:sz="8" w:space="0" w:color="auto"/>
              <w:right w:val="single" w:sz="8" w:space="0" w:color="auto"/>
            </w:tcBorders>
            <w:shd w:val="clear" w:color="000000" w:fill="FFFFFF"/>
            <w:vAlign w:val="center"/>
            <w:hideMark/>
          </w:tcPr>
          <w:p w14:paraId="3889D746" w14:textId="77777777" w:rsidR="00895080" w:rsidRPr="00B17EE9" w:rsidRDefault="00895080" w:rsidP="00200D25">
            <w:pPr>
              <w:jc w:val="both"/>
              <w:rPr>
                <w:rFonts w:eastAsia="Times New Roman" w:cs="Calibri"/>
                <w:color w:val="000000"/>
                <w:sz w:val="22"/>
                <w:szCs w:val="22"/>
                <w:lang w:val="es-MX"/>
              </w:rPr>
            </w:pPr>
            <w:r w:rsidRPr="00B17EE9">
              <w:rPr>
                <w:rFonts w:eastAsia="Times New Roman" w:cs="Calibri"/>
                <w:color w:val="000000"/>
                <w:sz w:val="22"/>
                <w:szCs w:val="22"/>
                <w:lang w:val="es-MX"/>
              </w:rPr>
              <w:t>Otras Cuentas Por Pagar a Corto Plazo</w:t>
            </w:r>
          </w:p>
        </w:tc>
        <w:tc>
          <w:tcPr>
            <w:tcW w:w="2259" w:type="dxa"/>
            <w:tcBorders>
              <w:top w:val="nil"/>
              <w:left w:val="nil"/>
              <w:bottom w:val="single" w:sz="8" w:space="0" w:color="auto"/>
              <w:right w:val="single" w:sz="8" w:space="0" w:color="auto"/>
            </w:tcBorders>
            <w:shd w:val="clear" w:color="000000" w:fill="FFFFFF"/>
            <w:noWrap/>
            <w:vAlign w:val="center"/>
            <w:hideMark/>
          </w:tcPr>
          <w:p w14:paraId="1B145C18"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3,300,841,399</w:t>
            </w:r>
          </w:p>
        </w:tc>
        <w:tc>
          <w:tcPr>
            <w:tcW w:w="2110" w:type="dxa"/>
            <w:tcBorders>
              <w:top w:val="nil"/>
              <w:left w:val="nil"/>
              <w:bottom w:val="single" w:sz="8" w:space="0" w:color="auto"/>
              <w:right w:val="single" w:sz="8" w:space="0" w:color="auto"/>
            </w:tcBorders>
            <w:shd w:val="clear" w:color="000000" w:fill="FFFFFF"/>
            <w:noWrap/>
            <w:vAlign w:val="center"/>
            <w:hideMark/>
          </w:tcPr>
          <w:p w14:paraId="771DB904" w14:textId="77777777" w:rsidR="00895080" w:rsidRPr="00B17EE9" w:rsidRDefault="00895080" w:rsidP="00200D25">
            <w:pPr>
              <w:jc w:val="right"/>
              <w:rPr>
                <w:rFonts w:eastAsia="Times New Roman" w:cs="Calibri"/>
                <w:color w:val="000000"/>
                <w:sz w:val="22"/>
                <w:szCs w:val="22"/>
                <w:lang w:val="es-MX"/>
              </w:rPr>
            </w:pPr>
            <w:r w:rsidRPr="00B17EE9">
              <w:rPr>
                <w:rFonts w:eastAsia="Times New Roman" w:cs="Calibri"/>
                <w:color w:val="000000"/>
                <w:sz w:val="22"/>
                <w:szCs w:val="22"/>
                <w:lang w:val="es-MX"/>
              </w:rPr>
              <w:t>2,836,095,158</w:t>
            </w:r>
          </w:p>
        </w:tc>
      </w:tr>
      <w:tr w:rsidR="00895080" w:rsidRPr="00B17EE9" w14:paraId="7AD16377" w14:textId="77777777" w:rsidTr="00200D25">
        <w:trPr>
          <w:trHeight w:val="318"/>
        </w:trPr>
        <w:tc>
          <w:tcPr>
            <w:tcW w:w="4519" w:type="dxa"/>
            <w:tcBorders>
              <w:top w:val="nil"/>
              <w:left w:val="single" w:sz="8" w:space="0" w:color="auto"/>
              <w:bottom w:val="single" w:sz="8" w:space="0" w:color="auto"/>
              <w:right w:val="single" w:sz="8" w:space="0" w:color="auto"/>
            </w:tcBorders>
            <w:shd w:val="clear" w:color="000000" w:fill="FFFFFF"/>
            <w:noWrap/>
            <w:vAlign w:val="center"/>
            <w:hideMark/>
          </w:tcPr>
          <w:p w14:paraId="717BA300" w14:textId="77777777" w:rsidR="00895080" w:rsidRPr="00B17EE9" w:rsidRDefault="00895080" w:rsidP="00200D25">
            <w:pPr>
              <w:jc w:val="right"/>
              <w:rPr>
                <w:rFonts w:eastAsia="Times New Roman" w:cs="Calibri"/>
                <w:b/>
                <w:bCs/>
                <w:color w:val="000000"/>
                <w:sz w:val="22"/>
                <w:szCs w:val="22"/>
                <w:lang w:val="es-MX"/>
              </w:rPr>
            </w:pPr>
            <w:r w:rsidRPr="00B17EE9">
              <w:rPr>
                <w:rFonts w:eastAsia="Times New Roman" w:cs="Calibri"/>
                <w:b/>
                <w:bCs/>
                <w:color w:val="000000"/>
                <w:sz w:val="22"/>
                <w:szCs w:val="22"/>
                <w:lang w:val="es-MX"/>
              </w:rPr>
              <w:t>Suma</w:t>
            </w:r>
          </w:p>
        </w:tc>
        <w:tc>
          <w:tcPr>
            <w:tcW w:w="2259" w:type="dxa"/>
            <w:tcBorders>
              <w:top w:val="nil"/>
              <w:left w:val="nil"/>
              <w:bottom w:val="single" w:sz="8" w:space="0" w:color="auto"/>
              <w:right w:val="single" w:sz="8" w:space="0" w:color="auto"/>
            </w:tcBorders>
            <w:shd w:val="clear" w:color="000000" w:fill="FFFFFF"/>
            <w:noWrap/>
            <w:vAlign w:val="center"/>
            <w:hideMark/>
          </w:tcPr>
          <w:p w14:paraId="2F2936AE" w14:textId="77777777" w:rsidR="00895080" w:rsidRPr="00B17EE9" w:rsidRDefault="00895080" w:rsidP="00200D25">
            <w:pPr>
              <w:jc w:val="right"/>
              <w:rPr>
                <w:rFonts w:eastAsia="Times New Roman" w:cs="Calibri"/>
                <w:b/>
                <w:bCs/>
                <w:color w:val="000000"/>
                <w:sz w:val="22"/>
                <w:szCs w:val="22"/>
                <w:lang w:val="es-MX"/>
              </w:rPr>
            </w:pPr>
            <w:r w:rsidRPr="00B17EE9">
              <w:rPr>
                <w:rFonts w:eastAsia="Times New Roman" w:cs="Calibri"/>
                <w:b/>
                <w:bCs/>
                <w:color w:val="000000"/>
                <w:sz w:val="22"/>
                <w:szCs w:val="22"/>
                <w:lang w:val="es-MX"/>
              </w:rPr>
              <w:t>4,409,556,684</w:t>
            </w:r>
          </w:p>
        </w:tc>
        <w:tc>
          <w:tcPr>
            <w:tcW w:w="2110" w:type="dxa"/>
            <w:tcBorders>
              <w:top w:val="nil"/>
              <w:left w:val="nil"/>
              <w:bottom w:val="single" w:sz="8" w:space="0" w:color="auto"/>
              <w:right w:val="single" w:sz="8" w:space="0" w:color="auto"/>
            </w:tcBorders>
            <w:shd w:val="clear" w:color="000000" w:fill="FFFFFF"/>
            <w:noWrap/>
            <w:vAlign w:val="center"/>
            <w:hideMark/>
          </w:tcPr>
          <w:p w14:paraId="5B237877" w14:textId="77777777" w:rsidR="00895080" w:rsidRPr="00B17EE9" w:rsidRDefault="00895080" w:rsidP="00200D25">
            <w:pPr>
              <w:jc w:val="right"/>
              <w:rPr>
                <w:rFonts w:eastAsia="Times New Roman" w:cs="Calibri"/>
                <w:b/>
                <w:bCs/>
                <w:color w:val="000000"/>
                <w:sz w:val="22"/>
                <w:szCs w:val="22"/>
                <w:lang w:val="es-MX"/>
              </w:rPr>
            </w:pPr>
            <w:r w:rsidRPr="00B17EE9">
              <w:rPr>
                <w:rFonts w:eastAsia="Times New Roman" w:cs="Calibri"/>
                <w:b/>
                <w:bCs/>
                <w:color w:val="000000"/>
                <w:sz w:val="22"/>
                <w:szCs w:val="22"/>
                <w:lang w:val="es-MX"/>
              </w:rPr>
              <w:t>3,778,800,208</w:t>
            </w:r>
          </w:p>
        </w:tc>
      </w:tr>
    </w:tbl>
    <w:p w14:paraId="4DE1BE32" w14:textId="77777777" w:rsidR="00895080" w:rsidRDefault="00895080" w:rsidP="00895080">
      <w:pPr>
        <w:jc w:val="both"/>
        <w:rPr>
          <w:rFonts w:ascii="Monserrat" w:hAnsi="Monserrat"/>
          <w:b/>
        </w:rPr>
      </w:pPr>
    </w:p>
    <w:p w14:paraId="726CD521" w14:textId="77777777" w:rsidR="00895080" w:rsidRPr="00CB14C9" w:rsidRDefault="00895080" w:rsidP="00895080">
      <w:pPr>
        <w:jc w:val="both"/>
        <w:rPr>
          <w:rFonts w:ascii="Monserrat" w:hAnsi="Monserrat"/>
        </w:rPr>
      </w:pPr>
      <w:r w:rsidRPr="00CB14C9">
        <w:rPr>
          <w:rFonts w:ascii="Monserrat" w:hAnsi="Monserrat"/>
          <w:b/>
        </w:rPr>
        <w:lastRenderedPageBreak/>
        <w:t xml:space="preserve">Nota </w:t>
      </w:r>
      <w:r>
        <w:rPr>
          <w:rFonts w:ascii="Monserrat" w:hAnsi="Monserrat"/>
          <w:b/>
        </w:rPr>
        <w:t>13</w:t>
      </w:r>
      <w:r w:rsidRPr="00CB14C9">
        <w:rPr>
          <w:rFonts w:ascii="Monserrat" w:hAnsi="Monserrat"/>
          <w:b/>
        </w:rPr>
        <w:t>.- Porción a Corto Plazo de la Deuda Pública a Largo Plazo.</w:t>
      </w:r>
    </w:p>
    <w:p w14:paraId="54395669" w14:textId="77777777" w:rsidR="00895080" w:rsidRPr="00CB14C9" w:rsidRDefault="00895080" w:rsidP="00895080">
      <w:pPr>
        <w:jc w:val="both"/>
        <w:rPr>
          <w:rFonts w:ascii="Monserrat" w:hAnsi="Monserrat"/>
        </w:rPr>
      </w:pPr>
    </w:p>
    <w:p w14:paraId="55AA9463" w14:textId="77777777" w:rsidR="00895080" w:rsidRDefault="00895080" w:rsidP="00895080">
      <w:pPr>
        <w:jc w:val="both"/>
        <w:rPr>
          <w:rFonts w:ascii="Monserrat" w:hAnsi="Monserrat"/>
        </w:rPr>
      </w:pPr>
      <w:r w:rsidRPr="00CB14C9">
        <w:rPr>
          <w:rFonts w:ascii="Monserrat" w:hAnsi="Monserrat"/>
        </w:rPr>
        <w:t xml:space="preserve">Al cierre del periodo </w:t>
      </w:r>
      <w:r>
        <w:rPr>
          <w:rFonts w:ascii="Monserrat" w:hAnsi="Monserrat"/>
        </w:rPr>
        <w:t>enero-marzo de 2024 y 2023</w:t>
      </w:r>
      <w:r w:rsidRPr="00CB14C9">
        <w:rPr>
          <w:rFonts w:ascii="Monserrat" w:hAnsi="Monserrat"/>
        </w:rPr>
        <w:t>, la provisión de porción a corto plazo de la Deuda Pública corresponde al Poder Ejecutivo, como se muestra a continuación:</w:t>
      </w:r>
    </w:p>
    <w:p w14:paraId="0C0B7010" w14:textId="77777777" w:rsidR="00895080" w:rsidRPr="00870123" w:rsidRDefault="00895080" w:rsidP="00895080">
      <w:pPr>
        <w:pBdr>
          <w:top w:val="nil"/>
          <w:left w:val="nil"/>
          <w:bottom w:val="nil"/>
          <w:right w:val="nil"/>
          <w:between w:val="nil"/>
        </w:pBdr>
        <w:jc w:val="center"/>
        <w:rPr>
          <w:rFonts w:ascii="Monserrat" w:hAnsi="Monserrat"/>
          <w:b/>
          <w:sz w:val="12"/>
          <w:szCs w:val="12"/>
        </w:rPr>
      </w:pPr>
    </w:p>
    <w:p w14:paraId="2DD6BDFA" w14:textId="77777777" w:rsidR="00895080" w:rsidRPr="00CB14C9" w:rsidRDefault="00895080" w:rsidP="00895080">
      <w:pPr>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4D0C6178"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242E116"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7AC1C47B"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769BAB6D"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17D16811" w14:textId="77777777" w:rsidTr="00200D25">
        <w:trPr>
          <w:trHeight w:val="6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6F040F95"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Porción a Corto Plazo de la Deuda Pública Interna</w:t>
            </w:r>
          </w:p>
        </w:tc>
        <w:tc>
          <w:tcPr>
            <w:tcW w:w="2410" w:type="dxa"/>
            <w:tcBorders>
              <w:top w:val="nil"/>
              <w:left w:val="nil"/>
              <w:bottom w:val="single" w:sz="8" w:space="0" w:color="auto"/>
              <w:right w:val="single" w:sz="8" w:space="0" w:color="auto"/>
            </w:tcBorders>
            <w:shd w:val="clear" w:color="000000" w:fill="FFFFFF"/>
            <w:noWrap/>
            <w:vAlign w:val="center"/>
            <w:hideMark/>
          </w:tcPr>
          <w:p w14:paraId="09D6C2EA"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272,000,700</w:t>
            </w:r>
          </w:p>
        </w:tc>
        <w:tc>
          <w:tcPr>
            <w:tcW w:w="2268" w:type="dxa"/>
            <w:tcBorders>
              <w:top w:val="nil"/>
              <w:left w:val="nil"/>
              <w:bottom w:val="single" w:sz="8" w:space="0" w:color="auto"/>
              <w:right w:val="single" w:sz="8" w:space="0" w:color="auto"/>
            </w:tcBorders>
            <w:shd w:val="clear" w:color="000000" w:fill="FFFFFF"/>
            <w:noWrap/>
            <w:vAlign w:val="center"/>
            <w:hideMark/>
          </w:tcPr>
          <w:p w14:paraId="0F00412F"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242,926,087</w:t>
            </w:r>
          </w:p>
        </w:tc>
      </w:tr>
      <w:tr w:rsidR="00895080" w:rsidRPr="00E542FF" w14:paraId="11224670"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7920C4C"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18EE9B53"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272,000,700</w:t>
            </w:r>
          </w:p>
        </w:tc>
        <w:tc>
          <w:tcPr>
            <w:tcW w:w="2268" w:type="dxa"/>
            <w:tcBorders>
              <w:top w:val="nil"/>
              <w:left w:val="nil"/>
              <w:bottom w:val="single" w:sz="8" w:space="0" w:color="auto"/>
              <w:right w:val="single" w:sz="8" w:space="0" w:color="auto"/>
            </w:tcBorders>
            <w:shd w:val="clear" w:color="000000" w:fill="FFFFFF"/>
            <w:noWrap/>
            <w:vAlign w:val="center"/>
            <w:hideMark/>
          </w:tcPr>
          <w:p w14:paraId="14C97F38"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242,926,087</w:t>
            </w:r>
          </w:p>
        </w:tc>
      </w:tr>
    </w:tbl>
    <w:p w14:paraId="6AF4E7EA" w14:textId="77777777" w:rsidR="00895080" w:rsidRPr="00CB14C9" w:rsidRDefault="00895080" w:rsidP="00895080">
      <w:pPr>
        <w:jc w:val="both"/>
        <w:rPr>
          <w:rFonts w:ascii="Monserrat" w:hAnsi="Monserrat"/>
          <w:b/>
        </w:rPr>
      </w:pPr>
      <w:bookmarkStart w:id="15" w:name="_Hlk157391818"/>
    </w:p>
    <w:p w14:paraId="5071E2CF" w14:textId="77777777" w:rsidR="00895080" w:rsidRPr="00FA54C0" w:rsidRDefault="00895080" w:rsidP="00895080">
      <w:pPr>
        <w:rPr>
          <w:rFonts w:ascii="Monserat medium" w:hAnsi="Monserat medium"/>
          <w:b/>
        </w:rPr>
      </w:pPr>
      <w:r w:rsidRPr="00FA54C0">
        <w:rPr>
          <w:rFonts w:ascii="Monserat medium" w:hAnsi="Monserat medium"/>
          <w:b/>
        </w:rPr>
        <w:t>Nota 13.- Fondos y Bienes de Terceros en Garantía y/o Administración</w:t>
      </w:r>
    </w:p>
    <w:p w14:paraId="3C170122" w14:textId="77777777" w:rsidR="00895080" w:rsidRPr="00FA54C0" w:rsidRDefault="00895080" w:rsidP="00895080">
      <w:pPr>
        <w:rPr>
          <w:rFonts w:ascii="Monserat medium" w:hAnsi="Monserat medium"/>
          <w:b/>
        </w:rPr>
      </w:pPr>
    </w:p>
    <w:p w14:paraId="59933856" w14:textId="77777777" w:rsidR="00895080" w:rsidRPr="00FA54C0" w:rsidRDefault="00895080" w:rsidP="00895080">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 xml:space="preserve">En este rubro los entes públicos no reflejan movimientos correspondientes al cuarto informe trimestral del ejercicio </w:t>
      </w:r>
      <w:r>
        <w:rPr>
          <w:rFonts w:ascii="Monserat medium" w:hAnsi="Monserat medium"/>
          <w:color w:val="000000"/>
        </w:rPr>
        <w:t>2024</w:t>
      </w:r>
      <w:r w:rsidRPr="00FA54C0">
        <w:rPr>
          <w:rFonts w:ascii="Monserat medium" w:hAnsi="Monserat medium"/>
          <w:color w:val="000000"/>
        </w:rPr>
        <w:t>.</w:t>
      </w:r>
    </w:p>
    <w:p w14:paraId="7FE523EA" w14:textId="77777777" w:rsidR="00895080" w:rsidRPr="00FA54C0" w:rsidRDefault="00895080" w:rsidP="00895080">
      <w:pPr>
        <w:pBdr>
          <w:top w:val="nil"/>
          <w:left w:val="nil"/>
          <w:bottom w:val="nil"/>
          <w:right w:val="nil"/>
          <w:between w:val="nil"/>
        </w:pBdr>
        <w:jc w:val="both"/>
        <w:rPr>
          <w:rFonts w:ascii="Monserat medium" w:hAnsi="Monserat medium"/>
          <w:color w:val="000000"/>
        </w:rPr>
      </w:pPr>
    </w:p>
    <w:p w14:paraId="149FBEB2" w14:textId="77777777" w:rsidR="00895080" w:rsidRPr="00FA54C0" w:rsidRDefault="00895080" w:rsidP="00895080">
      <w:pPr>
        <w:rPr>
          <w:rFonts w:ascii="Monserat medium" w:hAnsi="Monserat medium"/>
          <w:b/>
        </w:rPr>
      </w:pPr>
      <w:r w:rsidRPr="00FA54C0">
        <w:rPr>
          <w:rFonts w:ascii="Monserat medium" w:hAnsi="Monserat medium"/>
          <w:b/>
        </w:rPr>
        <w:t>Nota 14.- Pasivos Diferidos</w:t>
      </w:r>
    </w:p>
    <w:p w14:paraId="4F6381B6" w14:textId="77777777" w:rsidR="00895080" w:rsidRPr="00FA54C0" w:rsidRDefault="00895080" w:rsidP="00895080">
      <w:pPr>
        <w:rPr>
          <w:rFonts w:ascii="Monserat medium" w:hAnsi="Monserat medium"/>
          <w:b/>
        </w:rPr>
      </w:pPr>
    </w:p>
    <w:p w14:paraId="37741529" w14:textId="77777777" w:rsidR="00895080" w:rsidRPr="00FA54C0" w:rsidRDefault="00895080" w:rsidP="00895080">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 xml:space="preserve">En este rubro los entes públicos no reflejan movimientos correspondientes al cuarto informe trimestral del ejercicio </w:t>
      </w:r>
      <w:r>
        <w:rPr>
          <w:rFonts w:ascii="Monserat medium" w:hAnsi="Monserat medium"/>
          <w:color w:val="000000"/>
        </w:rPr>
        <w:t>2024</w:t>
      </w:r>
      <w:r w:rsidRPr="00FA54C0">
        <w:rPr>
          <w:rFonts w:ascii="Monserat medium" w:hAnsi="Monserat medium"/>
          <w:color w:val="000000"/>
        </w:rPr>
        <w:t>.</w:t>
      </w:r>
    </w:p>
    <w:p w14:paraId="7B5C8AE6" w14:textId="77777777" w:rsidR="00895080" w:rsidRPr="00FA54C0" w:rsidRDefault="00895080" w:rsidP="00895080">
      <w:pPr>
        <w:rPr>
          <w:rFonts w:ascii="Monserat medium" w:hAnsi="Monserat medium"/>
          <w:b/>
        </w:rPr>
      </w:pPr>
    </w:p>
    <w:p w14:paraId="2849A4EC" w14:textId="77777777" w:rsidR="00895080" w:rsidRPr="00FA54C0" w:rsidRDefault="00895080" w:rsidP="00895080">
      <w:pPr>
        <w:rPr>
          <w:rFonts w:ascii="Monserat medium" w:hAnsi="Monserat medium"/>
          <w:b/>
        </w:rPr>
      </w:pPr>
      <w:r w:rsidRPr="00FA54C0">
        <w:rPr>
          <w:rFonts w:ascii="Monserat medium" w:hAnsi="Monserat medium"/>
          <w:b/>
        </w:rPr>
        <w:t>Nota 15.- Provisiones</w:t>
      </w:r>
    </w:p>
    <w:p w14:paraId="2C48C5E1" w14:textId="77777777" w:rsidR="00895080" w:rsidRPr="00FA54C0" w:rsidRDefault="00895080" w:rsidP="00895080">
      <w:pPr>
        <w:rPr>
          <w:rFonts w:ascii="Monserat medium" w:hAnsi="Monserat medium"/>
          <w:b/>
        </w:rPr>
      </w:pPr>
    </w:p>
    <w:p w14:paraId="7EDC21E6" w14:textId="77777777" w:rsidR="00895080" w:rsidRDefault="00895080" w:rsidP="00895080">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 xml:space="preserve">En este rubro los entes públicos no reflejan movimientos correspondientes al cuarto informe trimestral del ejercicio </w:t>
      </w:r>
      <w:r>
        <w:rPr>
          <w:rFonts w:ascii="Monserat medium" w:hAnsi="Monserat medium"/>
          <w:color w:val="000000"/>
        </w:rPr>
        <w:t>2024</w:t>
      </w:r>
      <w:r w:rsidRPr="00FA54C0">
        <w:rPr>
          <w:rFonts w:ascii="Monserat medium" w:hAnsi="Monserat medium"/>
          <w:color w:val="000000"/>
        </w:rPr>
        <w:t>.</w:t>
      </w:r>
    </w:p>
    <w:p w14:paraId="5E0D7A9A" w14:textId="77777777" w:rsidR="00895080" w:rsidRDefault="00895080" w:rsidP="00895080">
      <w:pPr>
        <w:pBdr>
          <w:top w:val="nil"/>
          <w:left w:val="nil"/>
          <w:bottom w:val="nil"/>
          <w:right w:val="nil"/>
          <w:between w:val="nil"/>
        </w:pBdr>
        <w:jc w:val="both"/>
        <w:rPr>
          <w:rFonts w:ascii="Monserat medium" w:hAnsi="Monserat medium"/>
          <w:color w:val="000000"/>
        </w:rPr>
      </w:pPr>
    </w:p>
    <w:p w14:paraId="46253E23" w14:textId="77777777" w:rsidR="00895080" w:rsidRPr="00CB14C9" w:rsidRDefault="00895080" w:rsidP="00895080">
      <w:pPr>
        <w:jc w:val="both"/>
        <w:rPr>
          <w:rFonts w:ascii="Monserrat" w:hAnsi="Monserrat"/>
          <w:b/>
        </w:rPr>
      </w:pPr>
      <w:r w:rsidRPr="00CB14C9">
        <w:rPr>
          <w:rFonts w:ascii="Monserrat" w:hAnsi="Monserrat"/>
          <w:b/>
        </w:rPr>
        <w:t>Nota 1</w:t>
      </w:r>
      <w:r>
        <w:rPr>
          <w:rFonts w:ascii="Monserrat" w:hAnsi="Monserrat"/>
          <w:b/>
        </w:rPr>
        <w:t>6</w:t>
      </w:r>
      <w:r w:rsidRPr="00CB14C9">
        <w:rPr>
          <w:rFonts w:ascii="Monserrat" w:hAnsi="Monserrat"/>
          <w:b/>
        </w:rPr>
        <w:t>.- Otros Pasivos a Corto Plazo.</w:t>
      </w:r>
    </w:p>
    <w:bookmarkEnd w:id="15"/>
    <w:p w14:paraId="1DCD968A" w14:textId="77777777" w:rsidR="00895080" w:rsidRPr="00CB14C9" w:rsidRDefault="00895080" w:rsidP="00895080">
      <w:pPr>
        <w:jc w:val="both"/>
        <w:rPr>
          <w:rFonts w:ascii="Monserrat" w:hAnsi="Monserrat"/>
        </w:rPr>
      </w:pPr>
    </w:p>
    <w:p w14:paraId="7314ED18" w14:textId="77777777" w:rsidR="00895080" w:rsidRPr="00CB14C9" w:rsidRDefault="00895080" w:rsidP="00895080">
      <w:pPr>
        <w:jc w:val="both"/>
        <w:rPr>
          <w:rFonts w:ascii="Monserrat" w:hAnsi="Monserrat"/>
        </w:rPr>
      </w:pPr>
      <w:r w:rsidRPr="00CB14C9">
        <w:rPr>
          <w:rFonts w:ascii="Monserrat" w:hAnsi="Monserrat"/>
        </w:rPr>
        <w:t>El saldo dentro del Poder Ejecutivo de las cuentas que conforman este rubro del pasivo representa el monto de los adeudos del Estado con terceros institucionales, que deberá pagar en un plazo menor o igual a doce meses.</w:t>
      </w:r>
    </w:p>
    <w:p w14:paraId="04D89E12" w14:textId="77777777" w:rsidR="00895080" w:rsidRDefault="00895080" w:rsidP="00895080">
      <w:pPr>
        <w:jc w:val="both"/>
        <w:rPr>
          <w:rFonts w:ascii="Monserrat" w:hAnsi="Monserrat"/>
        </w:rPr>
      </w:pPr>
    </w:p>
    <w:p w14:paraId="0534BED5" w14:textId="77777777" w:rsidR="00895080" w:rsidRDefault="00895080" w:rsidP="00895080">
      <w:pPr>
        <w:jc w:val="both"/>
        <w:rPr>
          <w:rFonts w:ascii="Monserrat" w:hAnsi="Monserrat"/>
        </w:rPr>
      </w:pPr>
      <w:r w:rsidRPr="00CB14C9">
        <w:rPr>
          <w:rFonts w:ascii="Monserrat" w:hAnsi="Monserrat"/>
        </w:rPr>
        <w:t xml:space="preserve">Se integra al </w:t>
      </w:r>
      <w:r>
        <w:rPr>
          <w:rFonts w:ascii="Monserrat" w:hAnsi="Monserrat"/>
        </w:rPr>
        <w:t>31 de marzo</w:t>
      </w:r>
      <w:r w:rsidRPr="00CB14C9">
        <w:rPr>
          <w:rFonts w:ascii="Monserrat" w:hAnsi="Monserrat"/>
        </w:rPr>
        <w:t xml:space="preserve"> de </w:t>
      </w:r>
      <w:r>
        <w:rPr>
          <w:rFonts w:ascii="Monserrat" w:hAnsi="Monserrat"/>
        </w:rPr>
        <w:t>2024 y 2023</w:t>
      </w:r>
      <w:r w:rsidRPr="00CB14C9">
        <w:rPr>
          <w:rFonts w:ascii="Monserrat" w:hAnsi="Monserrat"/>
        </w:rPr>
        <w:t xml:space="preserve"> de la siguiente forma:</w:t>
      </w:r>
    </w:p>
    <w:p w14:paraId="53899DE3" w14:textId="77777777" w:rsidR="00895080" w:rsidRDefault="00895080" w:rsidP="00895080">
      <w:pPr>
        <w:jc w:val="both"/>
        <w:rPr>
          <w:rFonts w:ascii="Monserrat" w:hAnsi="Monserrat"/>
        </w:rPr>
      </w:pPr>
    </w:p>
    <w:p w14:paraId="1CB05F5D" w14:textId="77777777" w:rsidR="00895080" w:rsidRPr="00CB14C9" w:rsidRDefault="00895080" w:rsidP="00895080">
      <w:pP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6E92DE56"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5474223"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9C0F9E8"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B3FEDCE"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0B22AF31" w14:textId="77777777" w:rsidTr="00200D2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136875AB"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Ingresos Por Clasificar</w:t>
            </w:r>
          </w:p>
        </w:tc>
        <w:tc>
          <w:tcPr>
            <w:tcW w:w="2410" w:type="dxa"/>
            <w:tcBorders>
              <w:top w:val="nil"/>
              <w:left w:val="nil"/>
              <w:bottom w:val="nil"/>
              <w:right w:val="single" w:sz="8" w:space="0" w:color="auto"/>
            </w:tcBorders>
            <w:shd w:val="clear" w:color="000000" w:fill="FFFFFF"/>
            <w:noWrap/>
            <w:vAlign w:val="center"/>
            <w:hideMark/>
          </w:tcPr>
          <w:p w14:paraId="2976CE4E"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20,466,397</w:t>
            </w:r>
          </w:p>
        </w:tc>
        <w:tc>
          <w:tcPr>
            <w:tcW w:w="2268" w:type="dxa"/>
            <w:tcBorders>
              <w:top w:val="nil"/>
              <w:left w:val="nil"/>
              <w:bottom w:val="nil"/>
              <w:right w:val="single" w:sz="8" w:space="0" w:color="auto"/>
            </w:tcBorders>
            <w:shd w:val="clear" w:color="000000" w:fill="FFFFFF"/>
            <w:noWrap/>
            <w:vAlign w:val="center"/>
            <w:hideMark/>
          </w:tcPr>
          <w:p w14:paraId="4DD54E1E"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 xml:space="preserve">     18,784,134 </w:t>
            </w:r>
          </w:p>
        </w:tc>
      </w:tr>
      <w:tr w:rsidR="00895080" w:rsidRPr="00E542FF" w14:paraId="41D80E36" w14:textId="77777777" w:rsidTr="00200D2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4CA7998E"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Recaudación Por Participar</w:t>
            </w:r>
          </w:p>
        </w:tc>
        <w:tc>
          <w:tcPr>
            <w:tcW w:w="2410" w:type="dxa"/>
            <w:tcBorders>
              <w:top w:val="nil"/>
              <w:left w:val="nil"/>
              <w:bottom w:val="nil"/>
              <w:right w:val="single" w:sz="8" w:space="0" w:color="auto"/>
            </w:tcBorders>
            <w:shd w:val="clear" w:color="000000" w:fill="FFFFFF"/>
            <w:noWrap/>
            <w:vAlign w:val="center"/>
            <w:hideMark/>
          </w:tcPr>
          <w:p w14:paraId="54BAC39D"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22,048,705</w:t>
            </w:r>
          </w:p>
        </w:tc>
        <w:tc>
          <w:tcPr>
            <w:tcW w:w="2268" w:type="dxa"/>
            <w:tcBorders>
              <w:top w:val="nil"/>
              <w:left w:val="nil"/>
              <w:bottom w:val="nil"/>
              <w:right w:val="single" w:sz="8" w:space="0" w:color="auto"/>
            </w:tcBorders>
            <w:shd w:val="clear" w:color="000000" w:fill="FFFFFF"/>
            <w:noWrap/>
            <w:vAlign w:val="center"/>
            <w:hideMark/>
          </w:tcPr>
          <w:p w14:paraId="1BEF2E83"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21,570,510</w:t>
            </w:r>
          </w:p>
        </w:tc>
      </w:tr>
      <w:tr w:rsidR="00895080" w:rsidRPr="00E542FF" w14:paraId="672C8413" w14:textId="77777777" w:rsidTr="00200D2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18A6176B"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Otros Pasivos Circulantes</w:t>
            </w:r>
          </w:p>
        </w:tc>
        <w:tc>
          <w:tcPr>
            <w:tcW w:w="2410" w:type="dxa"/>
            <w:tcBorders>
              <w:top w:val="nil"/>
              <w:left w:val="nil"/>
              <w:bottom w:val="single" w:sz="8" w:space="0" w:color="auto"/>
              <w:right w:val="single" w:sz="8" w:space="0" w:color="auto"/>
            </w:tcBorders>
            <w:shd w:val="clear" w:color="000000" w:fill="FFFFFF"/>
            <w:noWrap/>
            <w:vAlign w:val="center"/>
            <w:hideMark/>
          </w:tcPr>
          <w:p w14:paraId="36DD29A1"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1,873,074</w:t>
            </w:r>
          </w:p>
        </w:tc>
        <w:tc>
          <w:tcPr>
            <w:tcW w:w="2268" w:type="dxa"/>
            <w:tcBorders>
              <w:top w:val="nil"/>
              <w:left w:val="nil"/>
              <w:bottom w:val="single" w:sz="8" w:space="0" w:color="auto"/>
              <w:right w:val="single" w:sz="8" w:space="0" w:color="auto"/>
            </w:tcBorders>
            <w:shd w:val="clear" w:color="000000" w:fill="FFFFFF"/>
            <w:noWrap/>
            <w:vAlign w:val="center"/>
            <w:hideMark/>
          </w:tcPr>
          <w:p w14:paraId="5D92E372"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291,659</w:t>
            </w:r>
          </w:p>
        </w:tc>
      </w:tr>
      <w:tr w:rsidR="00895080" w:rsidRPr="00E542FF" w14:paraId="0766C5A1"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31D3A9D1"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20267365"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44,388,176</w:t>
            </w:r>
          </w:p>
        </w:tc>
        <w:tc>
          <w:tcPr>
            <w:tcW w:w="2268" w:type="dxa"/>
            <w:tcBorders>
              <w:top w:val="nil"/>
              <w:left w:val="nil"/>
              <w:bottom w:val="single" w:sz="8" w:space="0" w:color="auto"/>
              <w:right w:val="single" w:sz="8" w:space="0" w:color="auto"/>
            </w:tcBorders>
            <w:shd w:val="clear" w:color="000000" w:fill="FFFFFF"/>
            <w:noWrap/>
            <w:vAlign w:val="center"/>
            <w:hideMark/>
          </w:tcPr>
          <w:p w14:paraId="7E25B391"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40,646,303</w:t>
            </w:r>
          </w:p>
        </w:tc>
      </w:tr>
    </w:tbl>
    <w:p w14:paraId="0CB86006" w14:textId="77777777" w:rsidR="00895080" w:rsidRDefault="00895080" w:rsidP="00895080">
      <w:pPr>
        <w:tabs>
          <w:tab w:val="left" w:pos="2859"/>
        </w:tabs>
        <w:rPr>
          <w:rFonts w:ascii="Monserrat" w:hAnsi="Monserrat"/>
          <w:b/>
        </w:rPr>
      </w:pPr>
    </w:p>
    <w:p w14:paraId="184871F1" w14:textId="77777777" w:rsidR="00895080" w:rsidRPr="00CB14C9" w:rsidRDefault="00895080" w:rsidP="00895080">
      <w:pPr>
        <w:tabs>
          <w:tab w:val="left" w:pos="142"/>
        </w:tabs>
        <w:jc w:val="both"/>
        <w:rPr>
          <w:rFonts w:ascii="Monserrat" w:hAnsi="Monserrat"/>
        </w:rPr>
      </w:pPr>
      <w:bookmarkStart w:id="16" w:name="_Hlk157391948"/>
      <w:r w:rsidRPr="00CB14C9">
        <w:rPr>
          <w:rFonts w:ascii="Monserrat" w:hAnsi="Monserrat"/>
          <w:b/>
        </w:rPr>
        <w:lastRenderedPageBreak/>
        <w:t>Nota 1</w:t>
      </w:r>
      <w:r>
        <w:rPr>
          <w:rFonts w:ascii="Monserrat" w:hAnsi="Monserrat"/>
          <w:b/>
        </w:rPr>
        <w:t>7</w:t>
      </w:r>
      <w:r w:rsidRPr="00CB14C9">
        <w:rPr>
          <w:rFonts w:ascii="Monserrat" w:hAnsi="Monserrat"/>
          <w:b/>
        </w:rPr>
        <w:t>.- Deuda Pública a Largo Plazo.</w:t>
      </w:r>
    </w:p>
    <w:bookmarkEnd w:id="16"/>
    <w:p w14:paraId="2E47E106" w14:textId="77777777" w:rsidR="00895080" w:rsidRPr="00CB14C9" w:rsidRDefault="00895080" w:rsidP="00895080">
      <w:pPr>
        <w:tabs>
          <w:tab w:val="left" w:pos="142"/>
        </w:tabs>
        <w:ind w:firstLine="720"/>
        <w:jc w:val="both"/>
        <w:rPr>
          <w:rFonts w:ascii="Monserrat" w:hAnsi="Monserrat"/>
        </w:rPr>
      </w:pPr>
    </w:p>
    <w:p w14:paraId="16907F0B" w14:textId="77777777" w:rsidR="00895080" w:rsidRPr="00CB14C9" w:rsidRDefault="00895080" w:rsidP="00895080">
      <w:pPr>
        <w:tabs>
          <w:tab w:val="left" w:pos="142"/>
        </w:tabs>
        <w:jc w:val="both"/>
        <w:rPr>
          <w:rFonts w:ascii="Monserrat" w:hAnsi="Monserrat"/>
        </w:rPr>
      </w:pPr>
      <w:r w:rsidRPr="00CB14C9">
        <w:rPr>
          <w:rFonts w:ascii="Monserrat" w:hAnsi="Monserrat"/>
        </w:rPr>
        <w:t xml:space="preserve">El saldo de esta cuenta representa el monto de las obligaciones directas o contingentes derivadas de financiamiento a cargo del Estado dentro del Poder Ejecutivo. A continuación, se presenta la integración de este rubro de </w:t>
      </w:r>
      <w:r>
        <w:rPr>
          <w:rFonts w:ascii="Monserrat" w:hAnsi="Monserrat"/>
        </w:rPr>
        <w:t>enero-marzo de 2024 y 2023</w:t>
      </w:r>
      <w:r w:rsidRPr="00CB14C9">
        <w:rPr>
          <w:rFonts w:ascii="Monserrat" w:hAnsi="Monserrat"/>
        </w:rPr>
        <w:t>:</w:t>
      </w:r>
    </w:p>
    <w:p w14:paraId="406696FF" w14:textId="77777777" w:rsidR="00895080" w:rsidRPr="00CB14C9" w:rsidRDefault="00895080" w:rsidP="00895080">
      <w:pPr>
        <w:rPr>
          <w:rFonts w:ascii="Monserrat" w:hAnsi="Monserrat"/>
        </w:rPr>
      </w:pPr>
    </w:p>
    <w:p w14:paraId="3ABB91D9" w14:textId="77777777" w:rsidR="00895080" w:rsidRDefault="00895080" w:rsidP="00895080">
      <w:pPr>
        <w:jc w:val="center"/>
        <w:rPr>
          <w:rFonts w:ascii="Monserrat" w:hAnsi="Monserrat"/>
          <w:b/>
        </w:rPr>
      </w:pPr>
      <w:r w:rsidRPr="00CB14C9">
        <w:rPr>
          <w:rFonts w:ascii="Monserrat" w:hAnsi="Monserrat"/>
          <w:b/>
        </w:rPr>
        <w:t xml:space="preserve"> (Pesos)</w:t>
      </w:r>
    </w:p>
    <w:tbl>
      <w:tblPr>
        <w:tblW w:w="8921" w:type="dxa"/>
        <w:tblCellMar>
          <w:left w:w="70" w:type="dxa"/>
          <w:right w:w="70" w:type="dxa"/>
        </w:tblCellMar>
        <w:tblLook w:val="04A0" w:firstRow="1" w:lastRow="0" w:firstColumn="1" w:lastColumn="0" w:noHBand="0" w:noVBand="1"/>
      </w:tblPr>
      <w:tblGrid>
        <w:gridCol w:w="4385"/>
        <w:gridCol w:w="2268"/>
        <w:gridCol w:w="2268"/>
      </w:tblGrid>
      <w:tr w:rsidR="00895080" w:rsidRPr="00E542FF" w14:paraId="304C91FB" w14:textId="77777777" w:rsidTr="00200D25">
        <w:trPr>
          <w:trHeight w:val="330"/>
        </w:trPr>
        <w:tc>
          <w:tcPr>
            <w:tcW w:w="438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8D70A2C"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7CAE19BD"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3E1E6D1C"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3B958B6C" w14:textId="77777777" w:rsidTr="00200D25">
        <w:trPr>
          <w:trHeight w:val="615"/>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0489169D"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 xml:space="preserve">Prestamos de la Deuda Pública Interna por Pagar a Largo Plazo </w:t>
            </w:r>
          </w:p>
        </w:tc>
        <w:tc>
          <w:tcPr>
            <w:tcW w:w="2268" w:type="dxa"/>
            <w:tcBorders>
              <w:top w:val="nil"/>
              <w:left w:val="nil"/>
              <w:bottom w:val="single" w:sz="8" w:space="0" w:color="auto"/>
              <w:right w:val="single" w:sz="8" w:space="0" w:color="auto"/>
            </w:tcBorders>
            <w:shd w:val="clear" w:color="000000" w:fill="FFFFFF"/>
            <w:noWrap/>
            <w:vAlign w:val="center"/>
            <w:hideMark/>
          </w:tcPr>
          <w:p w14:paraId="1A354301"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14,899,240,652</w:t>
            </w:r>
          </w:p>
        </w:tc>
        <w:tc>
          <w:tcPr>
            <w:tcW w:w="2268" w:type="dxa"/>
            <w:tcBorders>
              <w:top w:val="nil"/>
              <w:left w:val="nil"/>
              <w:bottom w:val="single" w:sz="8" w:space="0" w:color="auto"/>
              <w:right w:val="single" w:sz="8" w:space="0" w:color="auto"/>
            </w:tcBorders>
            <w:shd w:val="clear" w:color="000000" w:fill="FFFFFF"/>
            <w:noWrap/>
            <w:vAlign w:val="center"/>
            <w:hideMark/>
          </w:tcPr>
          <w:p w14:paraId="08583929"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15,253,636,900</w:t>
            </w:r>
          </w:p>
        </w:tc>
      </w:tr>
      <w:tr w:rsidR="00895080" w:rsidRPr="00E542FF" w14:paraId="085AF289" w14:textId="77777777" w:rsidTr="00200D25">
        <w:trPr>
          <w:trHeight w:val="330"/>
        </w:trPr>
        <w:tc>
          <w:tcPr>
            <w:tcW w:w="4385" w:type="dxa"/>
            <w:tcBorders>
              <w:top w:val="nil"/>
              <w:left w:val="single" w:sz="8" w:space="0" w:color="auto"/>
              <w:bottom w:val="single" w:sz="8" w:space="0" w:color="auto"/>
              <w:right w:val="single" w:sz="8" w:space="0" w:color="auto"/>
            </w:tcBorders>
            <w:shd w:val="clear" w:color="000000" w:fill="FFFFFF"/>
            <w:noWrap/>
            <w:vAlign w:val="center"/>
            <w:hideMark/>
          </w:tcPr>
          <w:p w14:paraId="73128A8B"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268" w:type="dxa"/>
            <w:tcBorders>
              <w:top w:val="nil"/>
              <w:left w:val="nil"/>
              <w:bottom w:val="single" w:sz="8" w:space="0" w:color="auto"/>
              <w:right w:val="single" w:sz="8" w:space="0" w:color="auto"/>
            </w:tcBorders>
            <w:shd w:val="clear" w:color="000000" w:fill="FFFFFF"/>
            <w:noWrap/>
            <w:vAlign w:val="center"/>
            <w:hideMark/>
          </w:tcPr>
          <w:p w14:paraId="2959EE4F"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14,899,240,652</w:t>
            </w:r>
          </w:p>
        </w:tc>
        <w:tc>
          <w:tcPr>
            <w:tcW w:w="2268" w:type="dxa"/>
            <w:tcBorders>
              <w:top w:val="nil"/>
              <w:left w:val="nil"/>
              <w:bottom w:val="single" w:sz="8" w:space="0" w:color="auto"/>
              <w:right w:val="single" w:sz="8" w:space="0" w:color="auto"/>
            </w:tcBorders>
            <w:shd w:val="clear" w:color="000000" w:fill="FFFFFF"/>
            <w:noWrap/>
            <w:vAlign w:val="center"/>
            <w:hideMark/>
          </w:tcPr>
          <w:p w14:paraId="7A181141"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15,253,636,900</w:t>
            </w:r>
          </w:p>
        </w:tc>
      </w:tr>
    </w:tbl>
    <w:p w14:paraId="2417386E" w14:textId="77777777" w:rsidR="00895080" w:rsidRPr="00CB14C9" w:rsidRDefault="00895080" w:rsidP="00895080">
      <w:pPr>
        <w:jc w:val="center"/>
        <w:rPr>
          <w:rFonts w:ascii="Monserrat" w:hAnsi="Monserrat"/>
          <w:b/>
        </w:rPr>
      </w:pPr>
    </w:p>
    <w:p w14:paraId="29DC9274" w14:textId="77777777" w:rsidR="00895080" w:rsidRPr="00CB14C9" w:rsidRDefault="00895080" w:rsidP="00895080">
      <w:pPr>
        <w:rPr>
          <w:rFonts w:ascii="Monserrat" w:hAnsi="Monserrat"/>
        </w:rPr>
      </w:pPr>
    </w:p>
    <w:p w14:paraId="0DEB325A" w14:textId="77777777" w:rsidR="00895080" w:rsidRPr="00CB14C9" w:rsidRDefault="00895080" w:rsidP="00895080">
      <w:pPr>
        <w:jc w:val="both"/>
        <w:rPr>
          <w:rFonts w:ascii="Monserrat" w:hAnsi="Monserrat"/>
          <w:b/>
        </w:rPr>
      </w:pPr>
      <w:bookmarkStart w:id="17" w:name="_Hlk157392040"/>
      <w:r w:rsidRPr="00CB14C9">
        <w:rPr>
          <w:rFonts w:ascii="Monserrat" w:hAnsi="Monserrat"/>
          <w:b/>
        </w:rPr>
        <w:t>Nota 1</w:t>
      </w:r>
      <w:r>
        <w:rPr>
          <w:rFonts w:ascii="Monserrat" w:hAnsi="Monserrat"/>
          <w:b/>
        </w:rPr>
        <w:t>8</w:t>
      </w:r>
      <w:r w:rsidRPr="00CB14C9">
        <w:rPr>
          <w:rFonts w:ascii="Monserrat" w:hAnsi="Monserrat"/>
          <w:b/>
        </w:rPr>
        <w:t>.- Fondos y Bienes de Terceros en Garantía y/o en Administración a Largo Plazo.</w:t>
      </w:r>
    </w:p>
    <w:bookmarkEnd w:id="17"/>
    <w:p w14:paraId="12F761BE" w14:textId="77777777" w:rsidR="00895080" w:rsidRPr="00CB14C9" w:rsidRDefault="00895080" w:rsidP="00895080">
      <w:pPr>
        <w:jc w:val="both"/>
        <w:rPr>
          <w:rFonts w:ascii="Monserrat" w:hAnsi="Monserrat"/>
          <w:b/>
        </w:rPr>
      </w:pPr>
    </w:p>
    <w:p w14:paraId="376D6E98" w14:textId="77777777" w:rsidR="00895080" w:rsidRDefault="00895080" w:rsidP="00895080">
      <w:pPr>
        <w:jc w:val="both"/>
        <w:rPr>
          <w:rFonts w:ascii="Monserrat" w:hAnsi="Monserrat"/>
        </w:rPr>
      </w:pPr>
      <w:r w:rsidRPr="00CB14C9">
        <w:rPr>
          <w:rFonts w:ascii="Monserrat" w:hAnsi="Monserrat"/>
        </w:rPr>
        <w:t xml:space="preserve">El saldo al </w:t>
      </w:r>
      <w:r>
        <w:rPr>
          <w:rFonts w:ascii="Monserrat" w:hAnsi="Monserrat"/>
        </w:rPr>
        <w:t>31 de marzo</w:t>
      </w:r>
      <w:r w:rsidRPr="00CB14C9">
        <w:rPr>
          <w:rFonts w:ascii="Monserrat" w:hAnsi="Monserrat"/>
        </w:rPr>
        <w:t xml:space="preserve"> de </w:t>
      </w:r>
      <w:r>
        <w:rPr>
          <w:rFonts w:ascii="Monserrat" w:hAnsi="Monserrat"/>
        </w:rPr>
        <w:t>2024 y 2023</w:t>
      </w:r>
      <w:r w:rsidRPr="00CB14C9">
        <w:rPr>
          <w:rFonts w:ascii="Monserrat" w:hAnsi="Monserrat"/>
        </w:rPr>
        <w:t xml:space="preserve">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7C389C60" w14:textId="77777777" w:rsidR="00895080" w:rsidRDefault="00895080" w:rsidP="00895080">
      <w:pPr>
        <w:rPr>
          <w:rFonts w:ascii="Monserrat" w:hAnsi="Monserrat"/>
        </w:rPr>
      </w:pPr>
    </w:p>
    <w:p w14:paraId="22D402F1" w14:textId="77777777" w:rsidR="00895080" w:rsidRPr="00CB14C9" w:rsidRDefault="00895080" w:rsidP="00895080">
      <w:pP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7F89B073"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A8198F7" w14:textId="77777777" w:rsidR="00895080" w:rsidRPr="00E542FF" w:rsidRDefault="00895080" w:rsidP="00200D25">
            <w:pPr>
              <w:jc w:val="center"/>
              <w:rPr>
                <w:rFonts w:eastAsia="Times New Roman" w:cs="Calibri"/>
                <w:b/>
                <w:bCs/>
                <w:color w:val="FFFFFF"/>
                <w:sz w:val="22"/>
                <w:szCs w:val="22"/>
                <w:lang w:val="es-MX"/>
              </w:rPr>
            </w:pPr>
            <w:bookmarkStart w:id="18" w:name="_Hlk157392058"/>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18D6052A"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6590D008"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3AA1CB92" w14:textId="77777777" w:rsidTr="00200D2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60431B0B"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Fondos en Garantía a Largo Plazo</w:t>
            </w:r>
          </w:p>
        </w:tc>
        <w:tc>
          <w:tcPr>
            <w:tcW w:w="2410" w:type="dxa"/>
            <w:tcBorders>
              <w:top w:val="nil"/>
              <w:left w:val="nil"/>
              <w:bottom w:val="single" w:sz="8" w:space="0" w:color="auto"/>
              <w:right w:val="single" w:sz="8" w:space="0" w:color="auto"/>
            </w:tcBorders>
            <w:shd w:val="clear" w:color="000000" w:fill="FFFFFF"/>
            <w:noWrap/>
            <w:vAlign w:val="center"/>
            <w:hideMark/>
          </w:tcPr>
          <w:p w14:paraId="09716B29"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21,516,283</w:t>
            </w:r>
          </w:p>
        </w:tc>
        <w:tc>
          <w:tcPr>
            <w:tcW w:w="2268" w:type="dxa"/>
            <w:tcBorders>
              <w:top w:val="nil"/>
              <w:left w:val="nil"/>
              <w:bottom w:val="single" w:sz="8" w:space="0" w:color="auto"/>
              <w:right w:val="single" w:sz="8" w:space="0" w:color="auto"/>
            </w:tcBorders>
            <w:shd w:val="clear" w:color="000000" w:fill="FFFFFF"/>
            <w:noWrap/>
            <w:vAlign w:val="center"/>
            <w:hideMark/>
          </w:tcPr>
          <w:p w14:paraId="5F28C887"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21,261,206</w:t>
            </w:r>
          </w:p>
        </w:tc>
      </w:tr>
      <w:tr w:rsidR="00895080" w:rsidRPr="00E542FF" w14:paraId="61C63566"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6C0B626C"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0BCBC6E5"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21,516,283</w:t>
            </w:r>
          </w:p>
        </w:tc>
        <w:tc>
          <w:tcPr>
            <w:tcW w:w="2268" w:type="dxa"/>
            <w:tcBorders>
              <w:top w:val="nil"/>
              <w:left w:val="nil"/>
              <w:bottom w:val="single" w:sz="8" w:space="0" w:color="auto"/>
              <w:right w:val="single" w:sz="8" w:space="0" w:color="auto"/>
            </w:tcBorders>
            <w:shd w:val="clear" w:color="000000" w:fill="FFFFFF"/>
            <w:noWrap/>
            <w:vAlign w:val="center"/>
            <w:hideMark/>
          </w:tcPr>
          <w:p w14:paraId="2399E3D5"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21,261,206</w:t>
            </w:r>
          </w:p>
        </w:tc>
      </w:tr>
    </w:tbl>
    <w:p w14:paraId="0BFB6DCA" w14:textId="77777777" w:rsidR="00895080" w:rsidRDefault="00895080" w:rsidP="00895080">
      <w:pPr>
        <w:rPr>
          <w:rFonts w:ascii="Monserat medium" w:hAnsi="Monserat medium"/>
          <w:b/>
        </w:rPr>
      </w:pPr>
      <w:bookmarkStart w:id="19" w:name="_Hlk157392110"/>
      <w:bookmarkEnd w:id="18"/>
    </w:p>
    <w:p w14:paraId="4AAA0AE3" w14:textId="1F6316C6" w:rsidR="00540C38" w:rsidRDefault="00540C38">
      <w:pPr>
        <w:rPr>
          <w:rFonts w:ascii="Monserat medium" w:hAnsi="Monserat medium"/>
          <w:b/>
        </w:rPr>
      </w:pPr>
    </w:p>
    <w:p w14:paraId="797A1264" w14:textId="77777777" w:rsidR="00870123" w:rsidRDefault="00870123">
      <w:pPr>
        <w:rPr>
          <w:rFonts w:ascii="Monserat medium" w:hAnsi="Monserat medium"/>
          <w:b/>
        </w:rPr>
      </w:pPr>
    </w:p>
    <w:p w14:paraId="47AF88CB" w14:textId="31CAC310" w:rsidR="00895080" w:rsidRDefault="00895080" w:rsidP="00895080">
      <w:pPr>
        <w:rPr>
          <w:rFonts w:ascii="Monserat medium" w:hAnsi="Monserat medium"/>
          <w:b/>
        </w:rPr>
      </w:pPr>
      <w:r w:rsidRPr="00FA54C0">
        <w:rPr>
          <w:rFonts w:ascii="Monserat medium" w:hAnsi="Monserat medium"/>
          <w:b/>
        </w:rPr>
        <w:t>NOTAS AL ESTADO DE VARIACIÓN EN LA HACIENDA PÚBLICA</w:t>
      </w:r>
    </w:p>
    <w:p w14:paraId="341FA63E" w14:textId="77777777" w:rsidR="00895080" w:rsidRPr="00CB14C9" w:rsidRDefault="00895080" w:rsidP="00895080">
      <w:pPr>
        <w:jc w:val="both"/>
        <w:rPr>
          <w:rFonts w:ascii="Monserrat" w:hAnsi="Monserrat"/>
          <w:b/>
        </w:rPr>
      </w:pPr>
    </w:p>
    <w:p w14:paraId="3D3971D7" w14:textId="77777777" w:rsidR="00895080" w:rsidRPr="00CB14C9" w:rsidRDefault="00895080" w:rsidP="00895080">
      <w:pPr>
        <w:jc w:val="both"/>
        <w:rPr>
          <w:rFonts w:ascii="Monserrat" w:hAnsi="Monserrat"/>
          <w:b/>
        </w:rPr>
      </w:pPr>
      <w:r w:rsidRPr="00CB14C9">
        <w:rPr>
          <w:rFonts w:ascii="Monserrat" w:hAnsi="Monserrat"/>
          <w:b/>
        </w:rPr>
        <w:t>Nota 1</w:t>
      </w:r>
      <w:r>
        <w:rPr>
          <w:rFonts w:ascii="Monserrat" w:hAnsi="Monserrat"/>
          <w:b/>
        </w:rPr>
        <w:t>9</w:t>
      </w:r>
      <w:r w:rsidRPr="00CB14C9">
        <w:rPr>
          <w:rFonts w:ascii="Monserrat" w:hAnsi="Monserrat"/>
          <w:b/>
        </w:rPr>
        <w:t>.- Variación de la Hacienda Pública/Patrimonio</w:t>
      </w:r>
    </w:p>
    <w:bookmarkEnd w:id="19"/>
    <w:p w14:paraId="5FD10C5C" w14:textId="77777777" w:rsidR="00895080" w:rsidRPr="00CB14C9" w:rsidRDefault="00895080" w:rsidP="00895080">
      <w:pPr>
        <w:pBdr>
          <w:top w:val="nil"/>
          <w:left w:val="nil"/>
          <w:bottom w:val="nil"/>
          <w:right w:val="nil"/>
          <w:between w:val="nil"/>
        </w:pBdr>
        <w:jc w:val="both"/>
        <w:rPr>
          <w:rFonts w:ascii="Monserrat" w:hAnsi="Monserrat"/>
        </w:rPr>
      </w:pPr>
    </w:p>
    <w:p w14:paraId="7135EDFF" w14:textId="77777777" w:rsidR="00895080" w:rsidRPr="00CB14C9" w:rsidRDefault="00895080" w:rsidP="00895080">
      <w:pPr>
        <w:pBdr>
          <w:top w:val="nil"/>
          <w:left w:val="nil"/>
          <w:bottom w:val="nil"/>
          <w:right w:val="nil"/>
          <w:between w:val="nil"/>
        </w:pBdr>
        <w:jc w:val="both"/>
        <w:rPr>
          <w:rFonts w:ascii="Monserrat" w:hAnsi="Monserrat"/>
        </w:rPr>
      </w:pPr>
      <w:r w:rsidRPr="00CB14C9">
        <w:rPr>
          <w:rFonts w:ascii="Monserrat" w:hAnsi="Monserrat"/>
        </w:rPr>
        <w:t xml:space="preserve">Este Estado Consolidado muestra el monto de la Hacienda Pública/Patrimonio, con relación al Estado de Situación Financiera Consolidado del Poder Ejecutivo al cierre del periodo </w:t>
      </w:r>
      <w:r>
        <w:rPr>
          <w:rFonts w:ascii="Monserrat" w:hAnsi="Monserrat"/>
        </w:rPr>
        <w:t>enero-marzo de 2024 y 2023</w:t>
      </w:r>
      <w:r w:rsidRPr="00CB14C9">
        <w:rPr>
          <w:rFonts w:ascii="Monserrat" w:hAnsi="Monserrat"/>
        </w:rPr>
        <w:t>, se integra de la siguiente forma:</w:t>
      </w:r>
    </w:p>
    <w:p w14:paraId="3CF8341E" w14:textId="77777777" w:rsidR="00895080" w:rsidRDefault="00895080" w:rsidP="00895080">
      <w:pPr>
        <w:widowControl w:val="0"/>
        <w:jc w:val="both"/>
        <w:rPr>
          <w:rFonts w:ascii="Monserrat" w:hAnsi="Monserrat"/>
        </w:rPr>
      </w:pPr>
    </w:p>
    <w:p w14:paraId="07889BBE" w14:textId="77777777" w:rsidR="00870123" w:rsidRDefault="00870123" w:rsidP="00895080">
      <w:pPr>
        <w:widowControl w:val="0"/>
        <w:jc w:val="both"/>
        <w:rPr>
          <w:rFonts w:ascii="Monserrat" w:hAnsi="Monserrat"/>
        </w:rPr>
      </w:pPr>
    </w:p>
    <w:p w14:paraId="0172B67A" w14:textId="77777777" w:rsidR="00870123" w:rsidRDefault="00870123" w:rsidP="00895080">
      <w:pPr>
        <w:widowControl w:val="0"/>
        <w:jc w:val="both"/>
        <w:rPr>
          <w:rFonts w:ascii="Monserrat" w:hAnsi="Monserrat"/>
        </w:rPr>
      </w:pPr>
    </w:p>
    <w:p w14:paraId="29127BD5" w14:textId="77777777" w:rsidR="00870123" w:rsidRDefault="00870123" w:rsidP="00895080">
      <w:pPr>
        <w:widowControl w:val="0"/>
        <w:jc w:val="both"/>
        <w:rPr>
          <w:rFonts w:ascii="Monserrat" w:hAnsi="Monserrat"/>
        </w:rPr>
      </w:pPr>
    </w:p>
    <w:p w14:paraId="457471C9" w14:textId="77777777" w:rsidR="00870123" w:rsidRPr="00CB14C9" w:rsidRDefault="00870123" w:rsidP="00895080">
      <w:pPr>
        <w:widowControl w:val="0"/>
        <w:jc w:val="both"/>
        <w:rPr>
          <w:rFonts w:ascii="Monserrat" w:hAnsi="Monserrat"/>
        </w:rPr>
      </w:pPr>
    </w:p>
    <w:p w14:paraId="18F42CB5" w14:textId="77777777" w:rsidR="00895080" w:rsidRPr="00CB14C9" w:rsidRDefault="00895080" w:rsidP="00895080">
      <w:pPr>
        <w:widowControl w:val="0"/>
        <w:jc w:val="center"/>
        <w:rPr>
          <w:rFonts w:ascii="Monserrat" w:hAnsi="Monserrat"/>
          <w:b/>
        </w:rPr>
      </w:pPr>
      <w:r w:rsidRPr="00CB14C9">
        <w:rPr>
          <w:rFonts w:ascii="Monserrat" w:hAnsi="Monserrat"/>
          <w:b/>
        </w:rPr>
        <w:lastRenderedPageBreak/>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895080" w:rsidRPr="00E542FF" w14:paraId="67D5E708" w14:textId="77777777" w:rsidTr="00200D25">
        <w:trPr>
          <w:trHeight w:val="330"/>
        </w:trPr>
        <w:tc>
          <w:tcPr>
            <w:tcW w:w="424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6A63CC01" w14:textId="77777777" w:rsidR="00895080" w:rsidRPr="00E542FF" w:rsidRDefault="00895080" w:rsidP="00200D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119641AB"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2024</w:t>
            </w:r>
          </w:p>
        </w:tc>
        <w:tc>
          <w:tcPr>
            <w:tcW w:w="2268"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4C6207E6" w14:textId="77777777" w:rsidR="00895080" w:rsidRPr="00E542FF" w:rsidRDefault="00895080" w:rsidP="00200D25">
            <w:pPr>
              <w:jc w:val="center"/>
              <w:rPr>
                <w:rFonts w:eastAsia="Times New Roman" w:cs="Calibri"/>
                <w:b/>
                <w:bCs/>
                <w:color w:val="FFFFFF"/>
                <w:sz w:val="22"/>
                <w:szCs w:val="22"/>
                <w:lang w:val="es-MX"/>
              </w:rPr>
            </w:pPr>
            <w:r>
              <w:rPr>
                <w:rFonts w:eastAsia="Times New Roman" w:cs="Calibri"/>
                <w:b/>
                <w:bCs/>
                <w:color w:val="FFFFFF"/>
                <w:sz w:val="22"/>
                <w:szCs w:val="22"/>
                <w:lang w:val="es-MX"/>
              </w:rPr>
              <w:t>2023</w:t>
            </w:r>
          </w:p>
        </w:tc>
      </w:tr>
      <w:tr w:rsidR="00895080" w:rsidRPr="00E542FF" w14:paraId="55F1568D" w14:textId="77777777" w:rsidTr="00200D25">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140D0E01"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Hacienda Pública/Patrimonio Contribuido</w:t>
            </w:r>
          </w:p>
        </w:tc>
        <w:tc>
          <w:tcPr>
            <w:tcW w:w="2410" w:type="dxa"/>
            <w:tcBorders>
              <w:top w:val="nil"/>
              <w:left w:val="nil"/>
              <w:bottom w:val="nil"/>
              <w:right w:val="single" w:sz="8" w:space="0" w:color="auto"/>
            </w:tcBorders>
            <w:shd w:val="clear" w:color="000000" w:fill="FFFFFF"/>
            <w:noWrap/>
            <w:vAlign w:val="center"/>
            <w:hideMark/>
          </w:tcPr>
          <w:p w14:paraId="53DEE5A6"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5,310,745,024</w:t>
            </w:r>
          </w:p>
        </w:tc>
        <w:tc>
          <w:tcPr>
            <w:tcW w:w="2268" w:type="dxa"/>
            <w:tcBorders>
              <w:top w:val="nil"/>
              <w:left w:val="nil"/>
              <w:bottom w:val="nil"/>
              <w:right w:val="single" w:sz="8" w:space="0" w:color="auto"/>
            </w:tcBorders>
            <w:shd w:val="clear" w:color="000000" w:fill="FFFFFF"/>
            <w:noWrap/>
            <w:vAlign w:val="center"/>
            <w:hideMark/>
          </w:tcPr>
          <w:p w14:paraId="291CEE5E"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5,323,951,785</w:t>
            </w:r>
          </w:p>
        </w:tc>
      </w:tr>
      <w:tr w:rsidR="00895080" w:rsidRPr="00E542FF" w14:paraId="0B240F3D" w14:textId="77777777" w:rsidTr="00200D25">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2692473A" w14:textId="77777777" w:rsidR="00895080" w:rsidRPr="00E542FF" w:rsidRDefault="00895080" w:rsidP="00200D25">
            <w:pPr>
              <w:jc w:val="both"/>
              <w:rPr>
                <w:rFonts w:eastAsia="Times New Roman" w:cs="Calibri"/>
                <w:color w:val="000000"/>
                <w:sz w:val="22"/>
                <w:szCs w:val="22"/>
                <w:lang w:val="es-MX"/>
              </w:rPr>
            </w:pPr>
            <w:r w:rsidRPr="00E542FF">
              <w:rPr>
                <w:rFonts w:eastAsia="Times New Roman" w:cs="Calibri"/>
                <w:color w:val="000000"/>
                <w:sz w:val="22"/>
                <w:szCs w:val="22"/>
                <w:lang w:val="es-MX"/>
              </w:rPr>
              <w:t>Hacienda Pública/Patrimonio Generado</w:t>
            </w:r>
          </w:p>
        </w:tc>
        <w:tc>
          <w:tcPr>
            <w:tcW w:w="2410" w:type="dxa"/>
            <w:tcBorders>
              <w:top w:val="nil"/>
              <w:left w:val="nil"/>
              <w:bottom w:val="single" w:sz="8" w:space="0" w:color="auto"/>
              <w:right w:val="single" w:sz="8" w:space="0" w:color="auto"/>
            </w:tcBorders>
            <w:shd w:val="clear" w:color="000000" w:fill="FFFFFF"/>
            <w:noWrap/>
            <w:vAlign w:val="center"/>
            <w:hideMark/>
          </w:tcPr>
          <w:p w14:paraId="54C3340A"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12,430,020,916</w:t>
            </w:r>
          </w:p>
        </w:tc>
        <w:tc>
          <w:tcPr>
            <w:tcW w:w="2268" w:type="dxa"/>
            <w:tcBorders>
              <w:top w:val="nil"/>
              <w:left w:val="nil"/>
              <w:bottom w:val="single" w:sz="8" w:space="0" w:color="auto"/>
              <w:right w:val="single" w:sz="8" w:space="0" w:color="auto"/>
            </w:tcBorders>
            <w:shd w:val="clear" w:color="000000" w:fill="FFFFFF"/>
            <w:noWrap/>
            <w:vAlign w:val="center"/>
            <w:hideMark/>
          </w:tcPr>
          <w:p w14:paraId="5FB057C5" w14:textId="77777777" w:rsidR="00895080" w:rsidRPr="00E542FF" w:rsidRDefault="00895080" w:rsidP="00200D25">
            <w:pPr>
              <w:jc w:val="right"/>
              <w:rPr>
                <w:rFonts w:eastAsia="Times New Roman" w:cs="Calibri"/>
                <w:color w:val="000000"/>
                <w:sz w:val="22"/>
                <w:szCs w:val="22"/>
                <w:lang w:val="es-MX"/>
              </w:rPr>
            </w:pPr>
            <w:r>
              <w:rPr>
                <w:rFonts w:cs="Calibri"/>
                <w:color w:val="000000"/>
                <w:sz w:val="22"/>
                <w:szCs w:val="22"/>
              </w:rPr>
              <w:t>8,695,760,481</w:t>
            </w:r>
          </w:p>
        </w:tc>
      </w:tr>
      <w:tr w:rsidR="00895080" w:rsidRPr="00E542FF" w14:paraId="261D81A7" w14:textId="77777777" w:rsidTr="00200D2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01695581" w14:textId="77777777" w:rsidR="00895080" w:rsidRPr="00E542FF" w:rsidRDefault="00895080" w:rsidP="00200D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4101EE22"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17,740,765,940</w:t>
            </w:r>
          </w:p>
        </w:tc>
        <w:tc>
          <w:tcPr>
            <w:tcW w:w="2268" w:type="dxa"/>
            <w:tcBorders>
              <w:top w:val="nil"/>
              <w:left w:val="nil"/>
              <w:bottom w:val="single" w:sz="8" w:space="0" w:color="auto"/>
              <w:right w:val="single" w:sz="8" w:space="0" w:color="auto"/>
            </w:tcBorders>
            <w:shd w:val="clear" w:color="000000" w:fill="FFFFFF"/>
            <w:noWrap/>
            <w:vAlign w:val="center"/>
            <w:hideMark/>
          </w:tcPr>
          <w:p w14:paraId="02197801" w14:textId="77777777" w:rsidR="00895080" w:rsidRPr="00E542FF" w:rsidRDefault="00895080" w:rsidP="00200D25">
            <w:pPr>
              <w:jc w:val="right"/>
              <w:rPr>
                <w:rFonts w:eastAsia="Times New Roman" w:cs="Calibri"/>
                <w:b/>
                <w:bCs/>
                <w:color w:val="000000"/>
                <w:sz w:val="22"/>
                <w:szCs w:val="22"/>
                <w:lang w:val="es-MX"/>
              </w:rPr>
            </w:pPr>
            <w:r>
              <w:rPr>
                <w:rFonts w:cs="Calibri"/>
                <w:b/>
                <w:bCs/>
                <w:color w:val="000000"/>
                <w:sz w:val="22"/>
                <w:szCs w:val="22"/>
              </w:rPr>
              <w:t>14,019,712,266</w:t>
            </w:r>
          </w:p>
        </w:tc>
      </w:tr>
    </w:tbl>
    <w:p w14:paraId="55039B7E" w14:textId="77777777" w:rsidR="00895080" w:rsidRPr="00CB14C9" w:rsidRDefault="00895080" w:rsidP="00895080">
      <w:pPr>
        <w:widowControl w:val="0"/>
        <w:jc w:val="both"/>
        <w:rPr>
          <w:rFonts w:ascii="Monserrat" w:hAnsi="Monserrat"/>
        </w:rPr>
      </w:pPr>
    </w:p>
    <w:p w14:paraId="393DFFE1" w14:textId="77777777" w:rsidR="00895080" w:rsidRPr="00FA54C0" w:rsidRDefault="00895080" w:rsidP="00895080">
      <w:pPr>
        <w:rPr>
          <w:rFonts w:ascii="Monserat medium" w:hAnsi="Monserat medium"/>
          <w:b/>
        </w:rPr>
      </w:pPr>
      <w:bookmarkStart w:id="20" w:name="_Hlk157392194"/>
      <w:r w:rsidRPr="00FA54C0">
        <w:rPr>
          <w:rFonts w:ascii="Monserat medium" w:hAnsi="Monserat medium"/>
          <w:b/>
        </w:rPr>
        <w:t xml:space="preserve">NOTAS AL ESTADO DE FLUJOS DE EFECTIVO </w:t>
      </w:r>
    </w:p>
    <w:p w14:paraId="1A8E3F85" w14:textId="77777777" w:rsidR="00895080" w:rsidRDefault="00895080" w:rsidP="00895080">
      <w:pPr>
        <w:rPr>
          <w:rFonts w:ascii="Monserat medium" w:hAnsi="Monserat medium"/>
          <w:b/>
        </w:rPr>
      </w:pPr>
    </w:p>
    <w:p w14:paraId="5E27908E" w14:textId="77777777" w:rsidR="00895080" w:rsidRPr="00FA54C0" w:rsidRDefault="00895080" w:rsidP="00895080">
      <w:pPr>
        <w:rPr>
          <w:rFonts w:ascii="Monserat medium" w:hAnsi="Monserat medium"/>
          <w:b/>
        </w:rPr>
      </w:pPr>
      <w:r w:rsidRPr="00FA54C0">
        <w:rPr>
          <w:rFonts w:ascii="Monserat medium" w:hAnsi="Monserat medium"/>
          <w:b/>
        </w:rPr>
        <w:t xml:space="preserve">Nota </w:t>
      </w:r>
      <w:r>
        <w:rPr>
          <w:rFonts w:ascii="Monserat medium" w:hAnsi="Monserat medium"/>
          <w:b/>
        </w:rPr>
        <w:t>20</w:t>
      </w:r>
      <w:r w:rsidRPr="00FA54C0">
        <w:rPr>
          <w:rFonts w:ascii="Monserat medium" w:hAnsi="Monserat medium"/>
          <w:b/>
        </w:rPr>
        <w:t>.- Estado de Flujos de Efectivo.</w:t>
      </w:r>
    </w:p>
    <w:p w14:paraId="2EE17D1D" w14:textId="77777777" w:rsidR="00895080" w:rsidRPr="00CB14C9" w:rsidRDefault="00895080" w:rsidP="00895080">
      <w:pPr>
        <w:widowControl w:val="0"/>
        <w:jc w:val="both"/>
        <w:rPr>
          <w:rFonts w:ascii="Monserrat" w:hAnsi="Monserrat"/>
        </w:rPr>
      </w:pPr>
    </w:p>
    <w:bookmarkEnd w:id="20"/>
    <w:p w14:paraId="1B89A019" w14:textId="77777777" w:rsidR="00895080" w:rsidRPr="00FA54C0" w:rsidRDefault="00895080" w:rsidP="00895080">
      <w:pPr>
        <w:widowControl w:val="0"/>
        <w:jc w:val="both"/>
        <w:rPr>
          <w:rFonts w:ascii="Monserat medium" w:hAnsi="Monserat medium"/>
        </w:rPr>
      </w:pPr>
      <w:r w:rsidRPr="00CB14C9">
        <w:rPr>
          <w:rFonts w:ascii="Monserrat" w:hAnsi="Monserrat"/>
        </w:rPr>
        <w:t xml:space="preserve">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w:t>
      </w:r>
      <w:r>
        <w:rPr>
          <w:rFonts w:ascii="Monserrat" w:hAnsi="Monserrat"/>
        </w:rPr>
        <w:t>enero-marzo de 2024 y 2023</w:t>
      </w:r>
      <w:r w:rsidRPr="00CB14C9">
        <w:rPr>
          <w:rFonts w:ascii="Monserrat" w:hAnsi="Monserrat"/>
        </w:rPr>
        <w:t>, mostrado de la siguiente manera:</w:t>
      </w:r>
    </w:p>
    <w:p w14:paraId="09CF9B67" w14:textId="77777777" w:rsidR="00895080" w:rsidRDefault="00895080" w:rsidP="00895080">
      <w:pPr>
        <w:widowControl w:val="0"/>
        <w:jc w:val="both"/>
        <w:rPr>
          <w:rFonts w:ascii="Monserat medium" w:hAnsi="Monserat medium"/>
        </w:rPr>
      </w:pPr>
    </w:p>
    <w:p w14:paraId="7C897A5B" w14:textId="77777777" w:rsidR="00895080" w:rsidRPr="00FA54C0" w:rsidRDefault="00895080" w:rsidP="00895080">
      <w:pPr>
        <w:pBdr>
          <w:top w:val="nil"/>
          <w:left w:val="nil"/>
          <w:bottom w:val="nil"/>
          <w:right w:val="nil"/>
          <w:between w:val="nil"/>
        </w:pBdr>
        <w:jc w:val="center"/>
        <w:rPr>
          <w:rFonts w:ascii="Monserat medium" w:hAnsi="Monserat medium"/>
          <w:color w:val="000000"/>
        </w:rPr>
      </w:pPr>
      <w:bookmarkStart w:id="21" w:name="_Hlk157392310"/>
      <w:r w:rsidRPr="00FA54C0">
        <w:rPr>
          <w:rFonts w:ascii="Monserat medium" w:hAnsi="Monserat medium"/>
          <w:b/>
          <w:color w:val="000000"/>
        </w:rPr>
        <w:t>(Pesos)</w:t>
      </w:r>
    </w:p>
    <w:tbl>
      <w:tblPr>
        <w:tblW w:w="8769" w:type="dxa"/>
        <w:tblCellMar>
          <w:left w:w="70" w:type="dxa"/>
          <w:right w:w="70" w:type="dxa"/>
        </w:tblCellMar>
        <w:tblLook w:val="04A0" w:firstRow="1" w:lastRow="0" w:firstColumn="1" w:lastColumn="0" w:noHBand="0" w:noVBand="1"/>
      </w:tblPr>
      <w:tblGrid>
        <w:gridCol w:w="4458"/>
        <w:gridCol w:w="2229"/>
        <w:gridCol w:w="2082"/>
      </w:tblGrid>
      <w:tr w:rsidR="00895080" w:rsidRPr="00B17EE9" w14:paraId="36C4C865" w14:textId="77777777" w:rsidTr="00200D25">
        <w:trPr>
          <w:trHeight w:val="313"/>
        </w:trPr>
        <w:tc>
          <w:tcPr>
            <w:tcW w:w="8769"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41280140" w14:textId="77777777" w:rsidR="00895080" w:rsidRPr="00B17EE9" w:rsidRDefault="00895080" w:rsidP="00200D25">
            <w:pPr>
              <w:jc w:val="center"/>
              <w:rPr>
                <w:rFonts w:ascii="Times New Roman" w:eastAsia="Times New Roman" w:hAnsi="Times New Roman" w:cs="Times New Roman"/>
                <w:b/>
                <w:bCs/>
                <w:color w:val="FFFFFF"/>
                <w:lang w:val="es-MX"/>
              </w:rPr>
            </w:pPr>
            <w:r w:rsidRPr="00B17EE9">
              <w:rPr>
                <w:rFonts w:ascii="Times New Roman" w:eastAsia="Times New Roman" w:hAnsi="Times New Roman" w:cs="Times New Roman"/>
                <w:b/>
                <w:bCs/>
                <w:color w:val="FFFFFF"/>
                <w:lang w:val="es-MX"/>
              </w:rPr>
              <w:t>Efectivo y Equivalentes</w:t>
            </w:r>
          </w:p>
        </w:tc>
      </w:tr>
      <w:tr w:rsidR="00895080" w:rsidRPr="00B17EE9" w14:paraId="048BE06F" w14:textId="77777777" w:rsidTr="00200D25">
        <w:trPr>
          <w:cantSplit/>
          <w:trHeight w:val="313"/>
        </w:trPr>
        <w:tc>
          <w:tcPr>
            <w:tcW w:w="4458" w:type="dxa"/>
            <w:tcBorders>
              <w:top w:val="nil"/>
              <w:left w:val="single" w:sz="8" w:space="0" w:color="auto"/>
              <w:bottom w:val="single" w:sz="8" w:space="0" w:color="auto"/>
              <w:right w:val="single" w:sz="8" w:space="0" w:color="auto"/>
            </w:tcBorders>
            <w:shd w:val="clear" w:color="000000" w:fill="808080"/>
            <w:vAlign w:val="center"/>
            <w:hideMark/>
          </w:tcPr>
          <w:p w14:paraId="3648A3DB" w14:textId="77777777" w:rsidR="00895080" w:rsidRPr="00B17EE9" w:rsidRDefault="00895080" w:rsidP="00200D25">
            <w:pPr>
              <w:jc w:val="center"/>
              <w:rPr>
                <w:rFonts w:ascii="Times New Roman" w:eastAsia="Times New Roman" w:hAnsi="Times New Roman" w:cs="Times New Roman"/>
                <w:b/>
                <w:bCs/>
                <w:color w:val="FFFFFF"/>
                <w:lang w:val="es-MX"/>
              </w:rPr>
            </w:pPr>
            <w:r w:rsidRPr="00B17EE9">
              <w:rPr>
                <w:rFonts w:ascii="Times New Roman" w:eastAsia="Times New Roman" w:hAnsi="Times New Roman" w:cs="Times New Roman"/>
                <w:b/>
                <w:bCs/>
                <w:color w:val="FFFFFF"/>
                <w:lang w:val="es-MX"/>
              </w:rPr>
              <w:t>Concepto</w:t>
            </w:r>
          </w:p>
        </w:tc>
        <w:tc>
          <w:tcPr>
            <w:tcW w:w="2229" w:type="dxa"/>
            <w:tcBorders>
              <w:top w:val="nil"/>
              <w:left w:val="nil"/>
              <w:bottom w:val="single" w:sz="8" w:space="0" w:color="auto"/>
              <w:right w:val="single" w:sz="8" w:space="0" w:color="auto"/>
            </w:tcBorders>
            <w:shd w:val="clear" w:color="000000" w:fill="808080"/>
            <w:vAlign w:val="center"/>
            <w:hideMark/>
          </w:tcPr>
          <w:p w14:paraId="1BC2E83F" w14:textId="77777777" w:rsidR="00895080" w:rsidRPr="00B17EE9" w:rsidRDefault="00895080" w:rsidP="00200D25">
            <w:pPr>
              <w:jc w:val="center"/>
              <w:rPr>
                <w:rFonts w:ascii="Times New Roman" w:eastAsia="Times New Roman" w:hAnsi="Times New Roman" w:cs="Times New Roman"/>
                <w:b/>
                <w:bCs/>
                <w:color w:val="FFFFFF"/>
                <w:lang w:val="es-MX"/>
              </w:rPr>
            </w:pPr>
            <w:r w:rsidRPr="00B17EE9">
              <w:rPr>
                <w:rFonts w:ascii="Times New Roman" w:eastAsia="Times New Roman" w:hAnsi="Times New Roman" w:cs="Times New Roman"/>
                <w:b/>
                <w:bCs/>
                <w:color w:val="FFFFFF"/>
                <w:lang w:val="es-MX"/>
              </w:rPr>
              <w:t>2024</w:t>
            </w:r>
          </w:p>
        </w:tc>
        <w:tc>
          <w:tcPr>
            <w:tcW w:w="2082" w:type="dxa"/>
            <w:tcBorders>
              <w:top w:val="nil"/>
              <w:left w:val="nil"/>
              <w:bottom w:val="single" w:sz="8" w:space="0" w:color="auto"/>
              <w:right w:val="single" w:sz="8" w:space="0" w:color="auto"/>
            </w:tcBorders>
            <w:shd w:val="clear" w:color="000000" w:fill="808080"/>
            <w:vAlign w:val="center"/>
            <w:hideMark/>
          </w:tcPr>
          <w:p w14:paraId="1F546AA4" w14:textId="77777777" w:rsidR="00895080" w:rsidRPr="00B17EE9" w:rsidRDefault="00895080" w:rsidP="00200D25">
            <w:pPr>
              <w:jc w:val="center"/>
              <w:rPr>
                <w:rFonts w:ascii="Times New Roman" w:eastAsia="Times New Roman" w:hAnsi="Times New Roman" w:cs="Times New Roman"/>
                <w:b/>
                <w:bCs/>
                <w:color w:val="FFFFFF"/>
                <w:lang w:val="es-MX"/>
              </w:rPr>
            </w:pPr>
            <w:r w:rsidRPr="00B17EE9">
              <w:rPr>
                <w:rFonts w:ascii="Times New Roman" w:eastAsia="Times New Roman" w:hAnsi="Times New Roman" w:cs="Times New Roman"/>
                <w:b/>
                <w:bCs/>
                <w:color w:val="FFFFFF"/>
                <w:lang w:val="es-MX"/>
              </w:rPr>
              <w:t>2023</w:t>
            </w:r>
          </w:p>
        </w:tc>
      </w:tr>
      <w:tr w:rsidR="00895080" w:rsidRPr="00B17EE9" w14:paraId="211E9042" w14:textId="77777777" w:rsidTr="00200D25">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052DC769" w14:textId="77777777" w:rsidR="00895080" w:rsidRPr="00B17EE9" w:rsidRDefault="00895080" w:rsidP="00200D25">
            <w:pPr>
              <w:rPr>
                <w:rFonts w:ascii="Times New Roman" w:eastAsia="Times New Roman" w:hAnsi="Times New Roman" w:cs="Times New Roman"/>
                <w:color w:val="000000"/>
                <w:lang w:val="es-MX"/>
              </w:rPr>
            </w:pPr>
            <w:r w:rsidRPr="00B17EE9">
              <w:rPr>
                <w:rFonts w:ascii="Times New Roman" w:eastAsia="Times New Roman" w:hAnsi="Times New Roman" w:cs="Times New Roman"/>
                <w:color w:val="000000"/>
              </w:rPr>
              <w:t>Efectivo</w:t>
            </w:r>
          </w:p>
        </w:tc>
        <w:tc>
          <w:tcPr>
            <w:tcW w:w="2229" w:type="dxa"/>
            <w:tcBorders>
              <w:top w:val="nil"/>
              <w:left w:val="nil"/>
              <w:bottom w:val="single" w:sz="8" w:space="0" w:color="auto"/>
              <w:right w:val="single" w:sz="8" w:space="0" w:color="auto"/>
            </w:tcBorders>
            <w:shd w:val="clear" w:color="auto" w:fill="auto"/>
            <w:vAlign w:val="center"/>
            <w:hideMark/>
          </w:tcPr>
          <w:p w14:paraId="4847CCC1"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583,045</w:t>
            </w:r>
          </w:p>
        </w:tc>
        <w:tc>
          <w:tcPr>
            <w:tcW w:w="2082" w:type="dxa"/>
            <w:tcBorders>
              <w:top w:val="nil"/>
              <w:left w:val="nil"/>
              <w:bottom w:val="single" w:sz="8" w:space="0" w:color="auto"/>
              <w:right w:val="single" w:sz="8" w:space="0" w:color="auto"/>
            </w:tcBorders>
            <w:shd w:val="clear" w:color="auto" w:fill="auto"/>
            <w:vAlign w:val="center"/>
            <w:hideMark/>
          </w:tcPr>
          <w:p w14:paraId="0586D824"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860,363</w:t>
            </w:r>
          </w:p>
        </w:tc>
      </w:tr>
      <w:tr w:rsidR="00895080" w:rsidRPr="00B17EE9" w14:paraId="04AE1728" w14:textId="77777777" w:rsidTr="00200D25">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2C90E9C7" w14:textId="77777777" w:rsidR="00895080" w:rsidRPr="00B17EE9" w:rsidRDefault="00895080" w:rsidP="00200D25">
            <w:pPr>
              <w:rPr>
                <w:rFonts w:ascii="Times New Roman" w:eastAsia="Times New Roman" w:hAnsi="Times New Roman" w:cs="Times New Roman"/>
                <w:color w:val="000000"/>
                <w:lang w:val="es-MX"/>
              </w:rPr>
            </w:pPr>
            <w:r w:rsidRPr="00B17EE9">
              <w:rPr>
                <w:rFonts w:ascii="Times New Roman" w:eastAsia="Times New Roman" w:hAnsi="Times New Roman" w:cs="Times New Roman"/>
                <w:color w:val="000000"/>
              </w:rPr>
              <w:t>Bancos/Tesorería</w:t>
            </w:r>
          </w:p>
        </w:tc>
        <w:tc>
          <w:tcPr>
            <w:tcW w:w="2229" w:type="dxa"/>
            <w:tcBorders>
              <w:top w:val="nil"/>
              <w:left w:val="nil"/>
              <w:bottom w:val="single" w:sz="8" w:space="0" w:color="auto"/>
              <w:right w:val="single" w:sz="8" w:space="0" w:color="auto"/>
            </w:tcBorders>
            <w:shd w:val="clear" w:color="auto" w:fill="auto"/>
            <w:vAlign w:val="center"/>
            <w:hideMark/>
          </w:tcPr>
          <w:p w14:paraId="4E653ACE"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3,438,164,009</w:t>
            </w:r>
          </w:p>
        </w:tc>
        <w:tc>
          <w:tcPr>
            <w:tcW w:w="2082" w:type="dxa"/>
            <w:tcBorders>
              <w:top w:val="nil"/>
              <w:left w:val="nil"/>
              <w:bottom w:val="single" w:sz="8" w:space="0" w:color="auto"/>
              <w:right w:val="single" w:sz="8" w:space="0" w:color="auto"/>
            </w:tcBorders>
            <w:shd w:val="clear" w:color="auto" w:fill="auto"/>
            <w:vAlign w:val="center"/>
            <w:hideMark/>
          </w:tcPr>
          <w:p w14:paraId="1C8DBD91"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1,866,463,603</w:t>
            </w:r>
          </w:p>
        </w:tc>
      </w:tr>
      <w:tr w:rsidR="00895080" w:rsidRPr="00B17EE9" w14:paraId="1E25E68A" w14:textId="77777777" w:rsidTr="00200D25">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25BB04D7" w14:textId="77777777" w:rsidR="00895080" w:rsidRPr="00B17EE9" w:rsidRDefault="00895080" w:rsidP="00200D25">
            <w:pPr>
              <w:rPr>
                <w:rFonts w:ascii="Times New Roman" w:eastAsia="Times New Roman" w:hAnsi="Times New Roman" w:cs="Times New Roman"/>
                <w:color w:val="000000"/>
                <w:lang w:val="es-MX"/>
              </w:rPr>
            </w:pPr>
            <w:r w:rsidRPr="00B17EE9">
              <w:rPr>
                <w:rFonts w:ascii="Times New Roman" w:eastAsia="Times New Roman" w:hAnsi="Times New Roman" w:cs="Times New Roman"/>
                <w:color w:val="000000"/>
              </w:rPr>
              <w:t>Bancos/Dependencias y Otros</w:t>
            </w:r>
          </w:p>
        </w:tc>
        <w:tc>
          <w:tcPr>
            <w:tcW w:w="2229" w:type="dxa"/>
            <w:tcBorders>
              <w:top w:val="nil"/>
              <w:left w:val="nil"/>
              <w:bottom w:val="single" w:sz="8" w:space="0" w:color="auto"/>
              <w:right w:val="single" w:sz="8" w:space="0" w:color="auto"/>
            </w:tcBorders>
            <w:shd w:val="clear" w:color="auto" w:fill="auto"/>
            <w:vAlign w:val="center"/>
            <w:hideMark/>
          </w:tcPr>
          <w:p w14:paraId="12B5857F"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195,876,386</w:t>
            </w:r>
          </w:p>
        </w:tc>
        <w:tc>
          <w:tcPr>
            <w:tcW w:w="2082" w:type="dxa"/>
            <w:tcBorders>
              <w:top w:val="nil"/>
              <w:left w:val="nil"/>
              <w:bottom w:val="single" w:sz="8" w:space="0" w:color="auto"/>
              <w:right w:val="single" w:sz="8" w:space="0" w:color="auto"/>
            </w:tcBorders>
            <w:shd w:val="clear" w:color="auto" w:fill="auto"/>
            <w:vAlign w:val="center"/>
            <w:hideMark/>
          </w:tcPr>
          <w:p w14:paraId="58CF275C"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151,054,000</w:t>
            </w:r>
          </w:p>
        </w:tc>
      </w:tr>
      <w:tr w:rsidR="00895080" w:rsidRPr="00B17EE9" w14:paraId="089F3BF5" w14:textId="77777777" w:rsidTr="00200D25">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2F0A081D" w14:textId="77777777" w:rsidR="00895080" w:rsidRPr="00B17EE9" w:rsidRDefault="00895080" w:rsidP="00200D25">
            <w:pPr>
              <w:rPr>
                <w:rFonts w:ascii="Times New Roman" w:eastAsia="Times New Roman" w:hAnsi="Times New Roman" w:cs="Times New Roman"/>
                <w:color w:val="000000"/>
                <w:lang w:val="es-MX"/>
              </w:rPr>
            </w:pPr>
            <w:r w:rsidRPr="00B17EE9">
              <w:rPr>
                <w:rFonts w:ascii="Times New Roman" w:eastAsia="Times New Roman" w:hAnsi="Times New Roman" w:cs="Times New Roman"/>
                <w:color w:val="000000"/>
              </w:rPr>
              <w:t xml:space="preserve">Inversiones Temporales (Hasta 3 meses) </w:t>
            </w:r>
          </w:p>
        </w:tc>
        <w:tc>
          <w:tcPr>
            <w:tcW w:w="2229" w:type="dxa"/>
            <w:tcBorders>
              <w:top w:val="nil"/>
              <w:left w:val="nil"/>
              <w:bottom w:val="single" w:sz="8" w:space="0" w:color="auto"/>
              <w:right w:val="single" w:sz="8" w:space="0" w:color="auto"/>
            </w:tcBorders>
            <w:shd w:val="clear" w:color="auto" w:fill="auto"/>
            <w:vAlign w:val="center"/>
            <w:hideMark/>
          </w:tcPr>
          <w:p w14:paraId="2EE5FB0E"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7,232,019,833</w:t>
            </w:r>
          </w:p>
        </w:tc>
        <w:tc>
          <w:tcPr>
            <w:tcW w:w="2082" w:type="dxa"/>
            <w:tcBorders>
              <w:top w:val="nil"/>
              <w:left w:val="nil"/>
              <w:bottom w:val="single" w:sz="8" w:space="0" w:color="auto"/>
              <w:right w:val="single" w:sz="8" w:space="0" w:color="auto"/>
            </w:tcBorders>
            <w:shd w:val="clear" w:color="auto" w:fill="auto"/>
            <w:vAlign w:val="center"/>
            <w:hideMark/>
          </w:tcPr>
          <w:p w14:paraId="47DD1C9B"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3,930,694,757</w:t>
            </w:r>
          </w:p>
        </w:tc>
      </w:tr>
      <w:tr w:rsidR="00895080" w:rsidRPr="00B17EE9" w14:paraId="71B7DB0E" w14:textId="77777777" w:rsidTr="00200D25">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5FCBCAB8" w14:textId="77777777" w:rsidR="00895080" w:rsidRPr="00B17EE9" w:rsidRDefault="00895080" w:rsidP="00200D25">
            <w:pPr>
              <w:rPr>
                <w:rFonts w:ascii="Times New Roman" w:eastAsia="Times New Roman" w:hAnsi="Times New Roman" w:cs="Times New Roman"/>
                <w:color w:val="000000"/>
                <w:lang w:val="es-MX"/>
              </w:rPr>
            </w:pPr>
            <w:r w:rsidRPr="00B17EE9">
              <w:rPr>
                <w:rFonts w:ascii="Times New Roman" w:eastAsia="Times New Roman" w:hAnsi="Times New Roman" w:cs="Times New Roman"/>
                <w:color w:val="000000"/>
              </w:rPr>
              <w:t>Fondos con Afectación Específica</w:t>
            </w:r>
          </w:p>
        </w:tc>
        <w:tc>
          <w:tcPr>
            <w:tcW w:w="2229" w:type="dxa"/>
            <w:tcBorders>
              <w:top w:val="nil"/>
              <w:left w:val="nil"/>
              <w:bottom w:val="single" w:sz="8" w:space="0" w:color="auto"/>
              <w:right w:val="single" w:sz="8" w:space="0" w:color="auto"/>
            </w:tcBorders>
            <w:shd w:val="clear" w:color="auto" w:fill="auto"/>
            <w:vAlign w:val="center"/>
            <w:hideMark/>
          </w:tcPr>
          <w:p w14:paraId="282CCED6"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0</w:t>
            </w:r>
          </w:p>
        </w:tc>
        <w:tc>
          <w:tcPr>
            <w:tcW w:w="2082" w:type="dxa"/>
            <w:tcBorders>
              <w:top w:val="nil"/>
              <w:left w:val="nil"/>
              <w:bottom w:val="single" w:sz="8" w:space="0" w:color="auto"/>
              <w:right w:val="single" w:sz="8" w:space="0" w:color="auto"/>
            </w:tcBorders>
            <w:shd w:val="clear" w:color="auto" w:fill="auto"/>
            <w:vAlign w:val="center"/>
            <w:hideMark/>
          </w:tcPr>
          <w:p w14:paraId="5A07A0FC"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0</w:t>
            </w:r>
          </w:p>
        </w:tc>
      </w:tr>
      <w:tr w:rsidR="00895080" w:rsidRPr="00B17EE9" w14:paraId="27C2BB6D" w14:textId="77777777" w:rsidTr="00200D25">
        <w:trPr>
          <w:cantSplit/>
          <w:trHeight w:val="612"/>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355B9D6D" w14:textId="77777777" w:rsidR="00895080" w:rsidRPr="00B17EE9" w:rsidRDefault="00895080" w:rsidP="00200D25">
            <w:pPr>
              <w:rPr>
                <w:rFonts w:ascii="Times New Roman" w:eastAsia="Times New Roman" w:hAnsi="Times New Roman" w:cs="Times New Roman"/>
                <w:color w:val="000000"/>
                <w:lang w:val="es-MX"/>
              </w:rPr>
            </w:pPr>
            <w:r w:rsidRPr="00B17EE9">
              <w:rPr>
                <w:rFonts w:ascii="Times New Roman" w:eastAsia="Times New Roman" w:hAnsi="Times New Roman" w:cs="Times New Roman"/>
                <w:color w:val="000000"/>
              </w:rPr>
              <w:t>Depósitos de Fondos de Terceros en Garantía y/o Administración</w:t>
            </w:r>
          </w:p>
        </w:tc>
        <w:tc>
          <w:tcPr>
            <w:tcW w:w="2229" w:type="dxa"/>
            <w:tcBorders>
              <w:top w:val="nil"/>
              <w:left w:val="nil"/>
              <w:bottom w:val="single" w:sz="8" w:space="0" w:color="auto"/>
              <w:right w:val="single" w:sz="8" w:space="0" w:color="auto"/>
            </w:tcBorders>
            <w:shd w:val="clear" w:color="auto" w:fill="auto"/>
            <w:vAlign w:val="center"/>
            <w:hideMark/>
          </w:tcPr>
          <w:p w14:paraId="16B32376"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0</w:t>
            </w:r>
          </w:p>
        </w:tc>
        <w:tc>
          <w:tcPr>
            <w:tcW w:w="2082" w:type="dxa"/>
            <w:tcBorders>
              <w:top w:val="nil"/>
              <w:left w:val="nil"/>
              <w:bottom w:val="single" w:sz="8" w:space="0" w:color="auto"/>
              <w:right w:val="single" w:sz="8" w:space="0" w:color="auto"/>
            </w:tcBorders>
            <w:shd w:val="clear" w:color="auto" w:fill="auto"/>
            <w:vAlign w:val="center"/>
            <w:hideMark/>
          </w:tcPr>
          <w:p w14:paraId="71641691"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0</w:t>
            </w:r>
          </w:p>
        </w:tc>
      </w:tr>
      <w:tr w:rsidR="00895080" w:rsidRPr="00B17EE9" w14:paraId="77F8B022" w14:textId="77777777" w:rsidTr="00200D25">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749D1D16" w14:textId="77777777" w:rsidR="00895080" w:rsidRPr="00B17EE9" w:rsidRDefault="00895080" w:rsidP="00200D25">
            <w:pPr>
              <w:rPr>
                <w:rFonts w:ascii="Times New Roman" w:eastAsia="Times New Roman" w:hAnsi="Times New Roman" w:cs="Times New Roman"/>
                <w:color w:val="000000"/>
                <w:lang w:val="es-MX"/>
              </w:rPr>
            </w:pPr>
            <w:r w:rsidRPr="00B17EE9">
              <w:rPr>
                <w:rFonts w:ascii="Times New Roman" w:eastAsia="Times New Roman" w:hAnsi="Times New Roman" w:cs="Times New Roman"/>
                <w:color w:val="000000"/>
              </w:rPr>
              <w:t>Otros Efectivos y Equivalentes</w:t>
            </w:r>
          </w:p>
        </w:tc>
        <w:tc>
          <w:tcPr>
            <w:tcW w:w="2229" w:type="dxa"/>
            <w:tcBorders>
              <w:top w:val="nil"/>
              <w:left w:val="nil"/>
              <w:bottom w:val="single" w:sz="8" w:space="0" w:color="auto"/>
              <w:right w:val="single" w:sz="8" w:space="0" w:color="auto"/>
            </w:tcBorders>
            <w:shd w:val="clear" w:color="auto" w:fill="auto"/>
            <w:vAlign w:val="center"/>
            <w:hideMark/>
          </w:tcPr>
          <w:p w14:paraId="4A71C2B0"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0</w:t>
            </w:r>
          </w:p>
        </w:tc>
        <w:tc>
          <w:tcPr>
            <w:tcW w:w="2082" w:type="dxa"/>
            <w:tcBorders>
              <w:top w:val="nil"/>
              <w:left w:val="nil"/>
              <w:bottom w:val="single" w:sz="8" w:space="0" w:color="auto"/>
              <w:right w:val="single" w:sz="8" w:space="0" w:color="auto"/>
            </w:tcBorders>
            <w:shd w:val="clear" w:color="auto" w:fill="auto"/>
            <w:vAlign w:val="center"/>
            <w:hideMark/>
          </w:tcPr>
          <w:p w14:paraId="0946B0C8" w14:textId="77777777" w:rsidR="00895080" w:rsidRPr="00B17EE9" w:rsidRDefault="00895080" w:rsidP="00200D25">
            <w:pPr>
              <w:jc w:val="right"/>
              <w:rPr>
                <w:rFonts w:ascii="Times New Roman" w:eastAsia="Times New Roman" w:hAnsi="Times New Roman" w:cs="Times New Roman"/>
                <w:color w:val="000000"/>
                <w:lang w:val="es-MX"/>
              </w:rPr>
            </w:pPr>
            <w:r>
              <w:rPr>
                <w:color w:val="000000"/>
              </w:rPr>
              <w:t>0</w:t>
            </w:r>
          </w:p>
        </w:tc>
      </w:tr>
      <w:tr w:rsidR="00895080" w:rsidRPr="00B17EE9" w14:paraId="36647DDE" w14:textId="77777777" w:rsidTr="00200D25">
        <w:trPr>
          <w:cantSplit/>
          <w:trHeight w:val="313"/>
        </w:trPr>
        <w:tc>
          <w:tcPr>
            <w:tcW w:w="4458" w:type="dxa"/>
            <w:tcBorders>
              <w:top w:val="nil"/>
              <w:left w:val="single" w:sz="8" w:space="0" w:color="auto"/>
              <w:bottom w:val="single" w:sz="8" w:space="0" w:color="auto"/>
              <w:right w:val="single" w:sz="8" w:space="0" w:color="auto"/>
            </w:tcBorders>
            <w:shd w:val="clear" w:color="000000" w:fill="808080"/>
            <w:vAlign w:val="center"/>
            <w:hideMark/>
          </w:tcPr>
          <w:p w14:paraId="1A8A137F" w14:textId="77777777" w:rsidR="00895080" w:rsidRPr="00B17EE9" w:rsidRDefault="00895080" w:rsidP="00200D25">
            <w:pPr>
              <w:jc w:val="right"/>
              <w:rPr>
                <w:rFonts w:ascii="Times New Roman" w:eastAsia="Times New Roman" w:hAnsi="Times New Roman" w:cs="Times New Roman"/>
                <w:color w:val="FFFFFF"/>
                <w:lang w:val="es-MX"/>
              </w:rPr>
            </w:pPr>
            <w:r w:rsidRPr="00B17EE9">
              <w:rPr>
                <w:rFonts w:ascii="Times New Roman" w:eastAsia="Times New Roman" w:hAnsi="Times New Roman" w:cs="Times New Roman"/>
                <w:color w:val="FFFFFF" w:themeColor="background1"/>
              </w:rPr>
              <w:t>Suma</w:t>
            </w:r>
          </w:p>
        </w:tc>
        <w:tc>
          <w:tcPr>
            <w:tcW w:w="2229" w:type="dxa"/>
            <w:tcBorders>
              <w:top w:val="nil"/>
              <w:left w:val="nil"/>
              <w:bottom w:val="single" w:sz="8" w:space="0" w:color="auto"/>
              <w:right w:val="single" w:sz="8" w:space="0" w:color="auto"/>
            </w:tcBorders>
            <w:shd w:val="clear" w:color="000000" w:fill="808080"/>
            <w:vAlign w:val="center"/>
            <w:hideMark/>
          </w:tcPr>
          <w:p w14:paraId="3E1AAE74" w14:textId="77777777" w:rsidR="00895080" w:rsidRPr="00B17EE9" w:rsidRDefault="00895080" w:rsidP="00200D25">
            <w:pPr>
              <w:jc w:val="right"/>
              <w:rPr>
                <w:rFonts w:eastAsia="Times New Roman" w:cs="Calibri"/>
                <w:b/>
                <w:bCs/>
                <w:color w:val="FFFFFF"/>
                <w:sz w:val="22"/>
                <w:szCs w:val="22"/>
                <w:lang w:val="es-MX"/>
              </w:rPr>
            </w:pPr>
            <w:r>
              <w:rPr>
                <w:rFonts w:cs="Calibri"/>
                <w:b/>
                <w:bCs/>
                <w:color w:val="FFFFFF"/>
                <w:sz w:val="22"/>
                <w:szCs w:val="22"/>
              </w:rPr>
              <w:t>10,866,643,273</w:t>
            </w:r>
          </w:p>
        </w:tc>
        <w:tc>
          <w:tcPr>
            <w:tcW w:w="2082" w:type="dxa"/>
            <w:tcBorders>
              <w:top w:val="nil"/>
              <w:left w:val="nil"/>
              <w:bottom w:val="single" w:sz="8" w:space="0" w:color="auto"/>
              <w:right w:val="single" w:sz="8" w:space="0" w:color="auto"/>
            </w:tcBorders>
            <w:shd w:val="clear" w:color="000000" w:fill="808080"/>
            <w:vAlign w:val="center"/>
            <w:hideMark/>
          </w:tcPr>
          <w:p w14:paraId="20A35E47" w14:textId="77777777" w:rsidR="00895080" w:rsidRPr="00B17EE9" w:rsidRDefault="00895080" w:rsidP="00200D25">
            <w:pPr>
              <w:jc w:val="right"/>
              <w:rPr>
                <w:rFonts w:eastAsia="Times New Roman" w:cs="Calibri"/>
                <w:b/>
                <w:bCs/>
                <w:color w:val="FFFFFF"/>
                <w:sz w:val="22"/>
                <w:szCs w:val="22"/>
                <w:lang w:val="es-MX"/>
              </w:rPr>
            </w:pPr>
            <w:r>
              <w:rPr>
                <w:rFonts w:cs="Calibri"/>
                <w:b/>
                <w:bCs/>
                <w:color w:val="FFFFFF"/>
                <w:sz w:val="22"/>
                <w:szCs w:val="22"/>
              </w:rPr>
              <w:t>5,949,072,723</w:t>
            </w:r>
          </w:p>
        </w:tc>
      </w:tr>
    </w:tbl>
    <w:p w14:paraId="483D90B4" w14:textId="77777777" w:rsidR="00895080" w:rsidRDefault="00895080" w:rsidP="00895080">
      <w:pPr>
        <w:rPr>
          <w:rFonts w:ascii="Monserat medium" w:hAnsi="Monserat medium"/>
          <w:b/>
        </w:rPr>
      </w:pPr>
    </w:p>
    <w:bookmarkEnd w:id="21"/>
    <w:p w14:paraId="75CB0E10" w14:textId="77777777" w:rsidR="00870123" w:rsidRDefault="00870123" w:rsidP="00BD1924">
      <w:pPr>
        <w:jc w:val="center"/>
        <w:rPr>
          <w:rFonts w:ascii="Monserrat" w:hAnsi="Monserrat"/>
          <w:b/>
        </w:rPr>
      </w:pPr>
    </w:p>
    <w:p w14:paraId="197008FB" w14:textId="77777777" w:rsidR="00870123" w:rsidRDefault="00870123">
      <w:pPr>
        <w:rPr>
          <w:rFonts w:ascii="Monserrat" w:hAnsi="Monserrat"/>
          <w:b/>
        </w:rPr>
      </w:pPr>
      <w:r>
        <w:rPr>
          <w:rFonts w:ascii="Monserrat" w:hAnsi="Monserrat"/>
          <w:b/>
        </w:rPr>
        <w:br w:type="page"/>
      </w:r>
    </w:p>
    <w:p w14:paraId="1E13FB93" w14:textId="77777777" w:rsidR="00870123" w:rsidRDefault="00870123" w:rsidP="00BD1924">
      <w:pPr>
        <w:jc w:val="center"/>
        <w:rPr>
          <w:rFonts w:ascii="Monserrat" w:hAnsi="Monserrat"/>
          <w:b/>
        </w:rPr>
      </w:pPr>
    </w:p>
    <w:p w14:paraId="7232962B" w14:textId="7A154C10" w:rsidR="00BD1924" w:rsidRPr="00254EC7" w:rsidRDefault="00BD1924" w:rsidP="00BD1924">
      <w:pPr>
        <w:jc w:val="center"/>
        <w:rPr>
          <w:rFonts w:ascii="Monserrat" w:hAnsi="Monserrat"/>
          <w:b/>
        </w:rPr>
      </w:pPr>
      <w:r w:rsidRPr="005F3981">
        <w:rPr>
          <w:rFonts w:ascii="Monserrat" w:hAnsi="Monserrat"/>
          <w:b/>
        </w:rPr>
        <w:t>NOTAS DE MEMORIA</w:t>
      </w:r>
    </w:p>
    <w:bookmarkEnd w:id="4"/>
    <w:p w14:paraId="19B7F0A6" w14:textId="77777777" w:rsidR="00BD1924" w:rsidRDefault="00BD1924" w:rsidP="00BD1924">
      <w:pPr>
        <w:rPr>
          <w:rFonts w:ascii="Montserrat" w:hAnsi="Montserrat"/>
          <w:bCs/>
          <w:sz w:val="20"/>
          <w:lang w:val="es-MX"/>
        </w:rPr>
      </w:pPr>
    </w:p>
    <w:p w14:paraId="0BF3D0DC" w14:textId="77777777" w:rsidR="008757FA" w:rsidRDefault="008757FA" w:rsidP="00BD1924">
      <w:pPr>
        <w:rPr>
          <w:rFonts w:ascii="Montserrat" w:hAnsi="Montserrat"/>
          <w:bCs/>
          <w:sz w:val="20"/>
          <w:lang w:val="es-MX"/>
        </w:rPr>
      </w:pPr>
    </w:p>
    <w:p w14:paraId="4097E20D" w14:textId="77777777" w:rsidR="00BD1924" w:rsidRPr="00B64927" w:rsidRDefault="00BD1924" w:rsidP="00BD1924">
      <w:pPr>
        <w:jc w:val="both"/>
        <w:rPr>
          <w:rFonts w:ascii="Monserrat" w:eastAsia="Times New Roman" w:hAnsi="Monserrat" w:cs="Arial"/>
        </w:rPr>
      </w:pPr>
      <w:r w:rsidRPr="00B64927">
        <w:rPr>
          <w:rFonts w:ascii="Monserrat" w:eastAsia="Times New Roman" w:hAnsi="Mon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1DC7ED15" w14:textId="77777777" w:rsidR="00BD1924" w:rsidRDefault="00BD1924" w:rsidP="00BD1924">
      <w:pPr>
        <w:rPr>
          <w:rFonts w:ascii="Montserrat" w:hAnsi="Montserrat"/>
          <w:bCs/>
          <w:sz w:val="20"/>
          <w:lang w:val="es-MX"/>
        </w:rPr>
      </w:pPr>
    </w:p>
    <w:tbl>
      <w:tblPr>
        <w:tblW w:w="8856" w:type="dxa"/>
        <w:tblInd w:w="70" w:type="dxa"/>
        <w:tblCellMar>
          <w:left w:w="70" w:type="dxa"/>
          <w:right w:w="70" w:type="dxa"/>
        </w:tblCellMar>
        <w:tblLook w:val="04A0" w:firstRow="1" w:lastRow="0" w:firstColumn="1" w:lastColumn="0" w:noHBand="0" w:noVBand="1"/>
      </w:tblPr>
      <w:tblGrid>
        <w:gridCol w:w="1418"/>
        <w:gridCol w:w="4536"/>
        <w:gridCol w:w="2902"/>
      </w:tblGrid>
      <w:tr w:rsidR="00BD1924" w:rsidRPr="005F3981" w14:paraId="38F4AB5D" w14:textId="77777777" w:rsidTr="00870123">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9DF08BC"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CUENTA</w:t>
            </w:r>
          </w:p>
        </w:tc>
        <w:tc>
          <w:tcPr>
            <w:tcW w:w="45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C5EE06D"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DESCRIPCIÓN</w:t>
            </w:r>
          </w:p>
        </w:tc>
        <w:tc>
          <w:tcPr>
            <w:tcW w:w="290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ED47E0D"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DEBE</w:t>
            </w:r>
          </w:p>
        </w:tc>
      </w:tr>
      <w:tr w:rsidR="00BD1924" w:rsidRPr="005F3981" w14:paraId="3986FDCE" w14:textId="77777777" w:rsidTr="00870123">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EE554"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7.7.2.3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C90997C" w14:textId="77777777" w:rsidR="00BD1924" w:rsidRPr="005F3981" w:rsidRDefault="00BD1924" w:rsidP="00C74891">
            <w:pPr>
              <w:rPr>
                <w:rFonts w:ascii="Monserat medium" w:hAnsi="Monserat medium"/>
                <w:bCs/>
                <w:sz w:val="20"/>
                <w:lang w:val="es-MX"/>
              </w:rPr>
            </w:pPr>
            <w:r w:rsidRPr="005F3981">
              <w:rPr>
                <w:rFonts w:ascii="Monserat medium" w:hAnsi="Monserat medium"/>
                <w:bCs/>
                <w:sz w:val="20"/>
                <w:lang w:val="es-MX"/>
              </w:rPr>
              <w:t>Deuda Pública Municipal</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325D1F50" w14:textId="50EAC0A4" w:rsidR="00BD1924" w:rsidRPr="005F3981" w:rsidRDefault="00540C38" w:rsidP="00C74891">
            <w:pPr>
              <w:jc w:val="right"/>
              <w:rPr>
                <w:rFonts w:ascii="Monserat medium" w:hAnsi="Monserat medium"/>
                <w:bCs/>
                <w:sz w:val="20"/>
                <w:lang w:val="es-MX"/>
              </w:rPr>
            </w:pPr>
            <w:r w:rsidRPr="00540C38">
              <w:rPr>
                <w:rFonts w:ascii="Monserat medium" w:hAnsi="Monserat medium"/>
                <w:bCs/>
                <w:sz w:val="20"/>
                <w:lang w:val="es-MX"/>
              </w:rPr>
              <w:t>43,595,483.84</w:t>
            </w:r>
          </w:p>
        </w:tc>
      </w:tr>
      <w:tr w:rsidR="00BD1924" w:rsidRPr="005F3981" w14:paraId="15D0E9EB" w14:textId="77777777" w:rsidTr="00870123">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39517"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7.7.4.1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C3B5140" w14:textId="77777777" w:rsidR="00BD1924" w:rsidRPr="005F3981" w:rsidRDefault="00BD1924" w:rsidP="00C74891">
            <w:pPr>
              <w:rPr>
                <w:rFonts w:ascii="Monserat medium" w:hAnsi="Monserat medium"/>
                <w:bCs/>
                <w:sz w:val="20"/>
                <w:lang w:val="es-MX"/>
              </w:rPr>
            </w:pPr>
            <w:r w:rsidRPr="005F3981">
              <w:rPr>
                <w:rFonts w:ascii="Monserat medium" w:hAnsi="Monserat medium"/>
                <w:bCs/>
                <w:sz w:val="20"/>
                <w:lang w:val="es-MX"/>
              </w:rPr>
              <w:t>Créditos fiscales por recuperar estatal y federal</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5AA8B913" w14:textId="13FB811F" w:rsidR="00BD1924" w:rsidRPr="005F3981" w:rsidRDefault="00540C38" w:rsidP="00C74891">
            <w:pPr>
              <w:jc w:val="right"/>
              <w:rPr>
                <w:rFonts w:ascii="Monserat medium" w:hAnsi="Monserat medium"/>
                <w:bCs/>
                <w:sz w:val="20"/>
                <w:lang w:val="es-MX"/>
              </w:rPr>
            </w:pPr>
            <w:r w:rsidRPr="00540C38">
              <w:rPr>
                <w:rFonts w:ascii="Monserat medium" w:hAnsi="Monserat medium"/>
                <w:bCs/>
                <w:sz w:val="20"/>
                <w:lang w:val="es-MX"/>
              </w:rPr>
              <w:t>15,660,861,083.04</w:t>
            </w:r>
          </w:p>
        </w:tc>
      </w:tr>
      <w:tr w:rsidR="00BD1924" w:rsidRPr="005F3981" w14:paraId="64175884" w14:textId="77777777" w:rsidTr="00870123">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A91F3"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7.7.5.2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CADC5E2" w14:textId="77777777" w:rsidR="00BD1924" w:rsidRPr="005F3981" w:rsidRDefault="00BD1924" w:rsidP="00C74891">
            <w:pPr>
              <w:rPr>
                <w:rFonts w:ascii="Monserat medium" w:hAnsi="Monserat medium"/>
                <w:bCs/>
                <w:sz w:val="20"/>
                <w:lang w:val="es-MX"/>
              </w:rPr>
            </w:pPr>
            <w:r w:rsidRPr="005F3981">
              <w:rPr>
                <w:rFonts w:ascii="Monserat medium" w:hAnsi="Monserat medium"/>
                <w:bCs/>
                <w:sz w:val="20"/>
                <w:lang w:val="es-MX"/>
              </w:rPr>
              <w:t>Otras obligaciones de pago</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418D4831" w14:textId="77777777" w:rsidR="00BD1924" w:rsidRPr="005F3981" w:rsidRDefault="00BD1924" w:rsidP="00C74891">
            <w:pPr>
              <w:jc w:val="right"/>
              <w:rPr>
                <w:rFonts w:ascii="Monserat medium" w:hAnsi="Monserat medium"/>
                <w:bCs/>
                <w:sz w:val="20"/>
                <w:lang w:val="es-MX"/>
              </w:rPr>
            </w:pPr>
            <w:r w:rsidRPr="005F3981">
              <w:rPr>
                <w:rFonts w:ascii="Monserat medium" w:hAnsi="Monserat medium"/>
                <w:bCs/>
                <w:sz w:val="20"/>
                <w:lang w:val="es-MX"/>
              </w:rPr>
              <w:t>1,534,235,126.00</w:t>
            </w:r>
          </w:p>
        </w:tc>
      </w:tr>
      <w:tr w:rsidR="00BD1924" w:rsidRPr="005F3981" w14:paraId="3F8E9ACC" w14:textId="77777777" w:rsidTr="00870123">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AB9C30"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7.8.1.1</w:t>
            </w:r>
          </w:p>
        </w:tc>
        <w:tc>
          <w:tcPr>
            <w:tcW w:w="4536" w:type="dxa"/>
            <w:tcBorders>
              <w:top w:val="single" w:sz="4" w:space="0" w:color="auto"/>
              <w:left w:val="nil"/>
              <w:bottom w:val="single" w:sz="4" w:space="0" w:color="auto"/>
              <w:right w:val="single" w:sz="4" w:space="0" w:color="auto"/>
            </w:tcBorders>
            <w:shd w:val="clear" w:color="auto" w:fill="auto"/>
            <w:vAlign w:val="center"/>
          </w:tcPr>
          <w:p w14:paraId="4893CE48" w14:textId="77777777" w:rsidR="00BD1924" w:rsidRPr="005F3981" w:rsidRDefault="00BD1924" w:rsidP="00C74891">
            <w:pPr>
              <w:rPr>
                <w:rFonts w:ascii="Monserat medium" w:hAnsi="Monserat medium"/>
                <w:bCs/>
                <w:sz w:val="20"/>
                <w:lang w:val="es-MX"/>
              </w:rPr>
            </w:pPr>
            <w:r w:rsidRPr="005F3981">
              <w:rPr>
                <w:rFonts w:ascii="Monserat medium" w:hAnsi="Monserat medium"/>
                <w:bCs/>
                <w:sz w:val="20"/>
                <w:lang w:val="es-MX"/>
              </w:rPr>
              <w:t>Bienes arqueológicos, artísticos e históricos</w:t>
            </w:r>
          </w:p>
        </w:tc>
        <w:tc>
          <w:tcPr>
            <w:tcW w:w="2902" w:type="dxa"/>
            <w:tcBorders>
              <w:top w:val="single" w:sz="4" w:space="0" w:color="auto"/>
              <w:left w:val="nil"/>
              <w:bottom w:val="single" w:sz="4" w:space="0" w:color="auto"/>
              <w:right w:val="single" w:sz="4" w:space="0" w:color="auto"/>
            </w:tcBorders>
            <w:shd w:val="clear" w:color="auto" w:fill="auto"/>
            <w:vAlign w:val="center"/>
          </w:tcPr>
          <w:p w14:paraId="695D68E9" w14:textId="77777777" w:rsidR="00BD1924" w:rsidRPr="005F3981" w:rsidRDefault="00BD1924" w:rsidP="00C74891">
            <w:pPr>
              <w:jc w:val="right"/>
              <w:rPr>
                <w:rFonts w:ascii="Monserat medium" w:hAnsi="Monserat medium"/>
                <w:bCs/>
                <w:sz w:val="20"/>
                <w:lang w:val="es-MX"/>
              </w:rPr>
            </w:pPr>
            <w:r w:rsidRPr="005F3981">
              <w:rPr>
                <w:rFonts w:ascii="Monserat medium" w:hAnsi="Monserat medium"/>
                <w:bCs/>
                <w:sz w:val="20"/>
                <w:lang w:val="es-MX"/>
              </w:rPr>
              <w:t>20.00</w:t>
            </w:r>
          </w:p>
        </w:tc>
      </w:tr>
      <w:tr w:rsidR="00BD1924" w:rsidRPr="005F3981" w14:paraId="3DBB937C" w14:textId="77777777" w:rsidTr="00870123">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54A04" w14:textId="77777777" w:rsidR="00BD1924" w:rsidRPr="005F3981" w:rsidRDefault="00BD1924" w:rsidP="00C74891">
            <w:pPr>
              <w:rPr>
                <w:rFonts w:ascii="Monserat medium" w:hAnsi="Monserat medium" w:cs="Calibri"/>
                <w:bCs/>
                <w:color w:val="000000"/>
                <w:sz w:val="20"/>
                <w:szCs w:val="20"/>
              </w:rPr>
            </w:pPr>
            <w:r w:rsidRPr="005F3981">
              <w:rPr>
                <w:rFonts w:ascii="Monserat medium" w:hAnsi="Monserat medium" w:cs="Calibri"/>
                <w:bCs/>
                <w:color w:val="000000"/>
                <w:sz w:val="20"/>
                <w:szCs w:val="20"/>
              </w:rPr>
              <w:t> </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7D856759"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TOTAL</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14:paraId="01DAB0C1" w14:textId="74F3D774" w:rsidR="00BD1924" w:rsidRPr="005F3981" w:rsidRDefault="00540C38" w:rsidP="00C74891">
            <w:pPr>
              <w:jc w:val="right"/>
              <w:rPr>
                <w:rFonts w:ascii="Monserat medium" w:hAnsi="Monserat medium"/>
                <w:bCs/>
                <w:sz w:val="20"/>
                <w:lang w:val="es-MX"/>
              </w:rPr>
            </w:pPr>
            <w:r w:rsidRPr="00540C38">
              <w:rPr>
                <w:rFonts w:ascii="Monserat medium" w:hAnsi="Monserat medium"/>
                <w:bCs/>
                <w:sz w:val="20"/>
                <w:lang w:val="es-MX"/>
              </w:rPr>
              <w:t>17,238,691,712.88</w:t>
            </w:r>
          </w:p>
        </w:tc>
      </w:tr>
    </w:tbl>
    <w:p w14:paraId="6015DECE" w14:textId="77777777" w:rsidR="00BD1924" w:rsidRDefault="00BD1924" w:rsidP="00BD1924">
      <w:pPr>
        <w:rPr>
          <w:rFonts w:ascii="Montserrat" w:hAnsi="Montserrat"/>
          <w:bCs/>
          <w:sz w:val="20"/>
          <w:lang w:val="es-MX"/>
        </w:rPr>
      </w:pPr>
    </w:p>
    <w:p w14:paraId="42115EC0" w14:textId="77777777" w:rsidR="00BD1924" w:rsidRPr="00B64927" w:rsidRDefault="00BD1924" w:rsidP="00BD1924">
      <w:pPr>
        <w:rPr>
          <w:rFonts w:ascii="Monserrat" w:eastAsia="Times New Roman" w:hAnsi="Monserrat" w:cs="Arial"/>
        </w:rPr>
      </w:pPr>
      <w:r w:rsidRPr="00B64927">
        <w:rPr>
          <w:rFonts w:ascii="Monserrat" w:eastAsia="Times New Roman" w:hAnsi="Monserrat" w:cs="Arial"/>
        </w:rPr>
        <w:t>De estas cuentas es importante destacar la siguiente:</w:t>
      </w:r>
    </w:p>
    <w:p w14:paraId="2F6CC464" w14:textId="77777777" w:rsidR="00BD1924" w:rsidRDefault="00BD1924" w:rsidP="00BD1924">
      <w:pPr>
        <w:rPr>
          <w:rFonts w:ascii="Monserrat" w:eastAsia="Times New Roman" w:hAnsi="Monserrat" w:cs="Arial"/>
        </w:rPr>
      </w:pPr>
    </w:p>
    <w:p w14:paraId="425E634A" w14:textId="77777777" w:rsidR="00870123" w:rsidRPr="00B64927" w:rsidRDefault="00870123" w:rsidP="00BD1924">
      <w:pPr>
        <w:rPr>
          <w:rFonts w:ascii="Monserrat" w:eastAsia="Times New Roman" w:hAnsi="Monserrat" w:cs="Arial"/>
        </w:rPr>
      </w:pPr>
    </w:p>
    <w:p w14:paraId="7AB70598" w14:textId="77777777" w:rsidR="00BD1924" w:rsidRPr="00B64927" w:rsidRDefault="00BD1924" w:rsidP="00BD1924">
      <w:pPr>
        <w:rPr>
          <w:rFonts w:ascii="Monserrat" w:eastAsia="Times New Roman" w:hAnsi="Monserrat" w:cs="Arial"/>
          <w:b/>
          <w:bCs/>
        </w:rPr>
      </w:pPr>
      <w:r w:rsidRPr="00D46F51">
        <w:rPr>
          <w:rFonts w:ascii="Monserrat" w:eastAsia="Times New Roman" w:hAnsi="Monserrat" w:cs="Arial"/>
          <w:b/>
          <w:bCs/>
        </w:rPr>
        <w:t>CRÉDITOS BONOS CUPÓN CERO.</w:t>
      </w:r>
    </w:p>
    <w:p w14:paraId="5A5E8D2E" w14:textId="77777777" w:rsidR="00BD1924" w:rsidRPr="00B64927" w:rsidRDefault="00BD1924" w:rsidP="00BD1924">
      <w:pPr>
        <w:rPr>
          <w:rFonts w:ascii="Monserrat" w:eastAsia="Times New Roman" w:hAnsi="Monserrat" w:cs="Arial"/>
        </w:rPr>
      </w:pPr>
    </w:p>
    <w:p w14:paraId="04D1FF7A" w14:textId="77777777" w:rsidR="00D46F51" w:rsidRPr="00D46F51" w:rsidRDefault="00D46F51" w:rsidP="00D46F51">
      <w:pPr>
        <w:jc w:val="both"/>
        <w:rPr>
          <w:rFonts w:ascii="Monserrat" w:eastAsia="Times New Roman" w:hAnsi="Monserrat" w:cs="Arial"/>
        </w:rPr>
      </w:pPr>
      <w:r w:rsidRPr="00D46F51">
        <w:rPr>
          <w:rFonts w:ascii="Monserrat" w:eastAsia="Times New Roman" w:hAnsi="Monserrat" w:cs="Arial"/>
        </w:rPr>
        <w:t xml:space="preserve">Se consideran en esta clasificación los créditos contratados derivados del Fondo de Reconstrucción para Entidades Federativas (FONREC) y el Fondo para la Implementación del Sistema de Justicia Penal de las Entidades Federativas (JUSTICIA PENAL), con líneas de crédito a través de BANOBRAS, con beneficios como el manejo de un bono cupón cero sin pago de capital, solo el pago de intereses por parte de los Estados beneficiados y con un plazo de 20 años. </w:t>
      </w:r>
    </w:p>
    <w:p w14:paraId="0742A64B" w14:textId="77777777" w:rsidR="00D46F51" w:rsidRPr="00D46F51" w:rsidRDefault="00D46F51" w:rsidP="00D46F51">
      <w:pPr>
        <w:jc w:val="both"/>
        <w:rPr>
          <w:rFonts w:ascii="Monserrat" w:eastAsia="Times New Roman" w:hAnsi="Monserrat" w:cs="Arial"/>
        </w:rPr>
      </w:pPr>
    </w:p>
    <w:p w14:paraId="22F23CDA" w14:textId="77777777" w:rsidR="00D46F51" w:rsidRPr="00D46F51" w:rsidRDefault="00D46F51" w:rsidP="00D46F51">
      <w:pPr>
        <w:jc w:val="both"/>
        <w:rPr>
          <w:rFonts w:ascii="Monserrat" w:eastAsia="Times New Roman" w:hAnsi="Monserrat" w:cs="Arial"/>
        </w:rPr>
      </w:pPr>
      <w:r w:rsidRPr="00D46F51">
        <w:rPr>
          <w:rFonts w:ascii="Monserrat" w:eastAsia="Times New Roman" w:hAnsi="Monserrat" w:cs="Arial"/>
        </w:rPr>
        <w:t>Es importante destacar, que para efectos informativos y de control el saldo de esta obligación se refleja en cuentas de orden contables y no como un pasivo directo dentro de los estados financieros del Poder Ejecutivo del Estado, esto debido a que la Federación será la encargada de pagar la amortización del capital.</w:t>
      </w:r>
    </w:p>
    <w:p w14:paraId="4215341D" w14:textId="77777777" w:rsidR="00D46F51" w:rsidRPr="00D46F51" w:rsidRDefault="00D46F51" w:rsidP="00D46F51">
      <w:pPr>
        <w:jc w:val="both"/>
        <w:rPr>
          <w:rFonts w:ascii="Monserrat" w:eastAsia="Times New Roman" w:hAnsi="Monserrat" w:cs="Arial"/>
        </w:rPr>
      </w:pPr>
    </w:p>
    <w:p w14:paraId="51F02825" w14:textId="77777777" w:rsidR="00D46F51" w:rsidRPr="00870123" w:rsidRDefault="00D46F51" w:rsidP="00D46F51">
      <w:pPr>
        <w:jc w:val="both"/>
        <w:rPr>
          <w:rFonts w:ascii="Monserrat" w:eastAsia="Times New Roman" w:hAnsi="Monserrat" w:cs="Arial"/>
          <w:b/>
          <w:bCs/>
        </w:rPr>
      </w:pPr>
      <w:r w:rsidRPr="00870123">
        <w:rPr>
          <w:rFonts w:ascii="Monserrat" w:eastAsia="Times New Roman" w:hAnsi="Monserrat" w:cs="Arial"/>
          <w:b/>
          <w:bCs/>
        </w:rPr>
        <w:t>Saldo y Costo Financiero de los Créditos Bono Cupón Cero.</w:t>
      </w:r>
    </w:p>
    <w:p w14:paraId="0540EA83" w14:textId="77777777" w:rsidR="00D46F51" w:rsidRPr="00D46F51" w:rsidRDefault="00D46F51" w:rsidP="00D46F51">
      <w:pPr>
        <w:jc w:val="both"/>
        <w:rPr>
          <w:rFonts w:ascii="Monserrat" w:eastAsia="Times New Roman" w:hAnsi="Monserrat" w:cs="Arial"/>
        </w:rPr>
      </w:pPr>
    </w:p>
    <w:p w14:paraId="2671599D" w14:textId="77777777" w:rsidR="00D46F51" w:rsidRPr="00D46F51" w:rsidRDefault="00D46F51" w:rsidP="00D46F51">
      <w:pPr>
        <w:jc w:val="both"/>
        <w:rPr>
          <w:rFonts w:ascii="Monserrat" w:eastAsia="Times New Roman" w:hAnsi="Monserrat" w:cs="Arial"/>
        </w:rPr>
      </w:pPr>
      <w:r w:rsidRPr="00D46F51">
        <w:rPr>
          <w:rFonts w:ascii="Monserrat" w:eastAsia="Times New Roman" w:hAnsi="Monserrat" w:cs="Arial"/>
        </w:rPr>
        <w:t>El saldo bruto de los Créditos Bono Cupón Cero asciende a 1,534 millones 235 mil 126 pesos, integrado por el crédito Banobras JUSTICIA PENAL por 398 millones 859 mil 429 pesos y el crédito Banobras FONREC por un monto de 1,135 millones 375 mil 697 pesos.</w:t>
      </w:r>
    </w:p>
    <w:p w14:paraId="6587B473" w14:textId="77777777" w:rsidR="00D46F51" w:rsidRPr="00D46F51" w:rsidRDefault="00D46F51" w:rsidP="00D46F51">
      <w:pPr>
        <w:jc w:val="both"/>
        <w:rPr>
          <w:rFonts w:ascii="Monserrat" w:eastAsia="Times New Roman" w:hAnsi="Monserrat" w:cs="Arial"/>
        </w:rPr>
      </w:pPr>
      <w:r w:rsidRPr="00D46F51">
        <w:rPr>
          <w:rFonts w:ascii="Monserrat" w:eastAsia="Times New Roman" w:hAnsi="Monserrat" w:cs="Arial"/>
        </w:rPr>
        <w:tab/>
      </w:r>
    </w:p>
    <w:p w14:paraId="22228682" w14:textId="77777777" w:rsidR="00D46F51" w:rsidRPr="00D46F51" w:rsidRDefault="00D46F51" w:rsidP="00D46F51">
      <w:pPr>
        <w:jc w:val="both"/>
        <w:rPr>
          <w:rFonts w:ascii="Monserrat" w:eastAsia="Times New Roman" w:hAnsi="Monserrat" w:cs="Arial"/>
        </w:rPr>
      </w:pPr>
      <w:r w:rsidRPr="00D46F51">
        <w:rPr>
          <w:rFonts w:ascii="Monserrat" w:eastAsia="Times New Roman" w:hAnsi="Monserrat" w:cs="Arial"/>
        </w:rPr>
        <w:lastRenderedPageBreak/>
        <w:t xml:space="preserve">El valor de las acciones de los Bonos Cupón Cero, que fueron adquiridas por la Federación, para el pago de la amortización anticipada voluntaria parcial o total de los créditos, al cierre del trimestre asciende a 534 millones 638 mil 192 pesos, aplicando el valor nominal de los bonos cupón cero, el saldo neto se reduce a 999 millones 596 mil 934 pesos. </w:t>
      </w:r>
    </w:p>
    <w:p w14:paraId="218EDDD4" w14:textId="77777777" w:rsidR="00D46F51" w:rsidRPr="00D46F51" w:rsidRDefault="00D46F51" w:rsidP="00D46F51">
      <w:pPr>
        <w:jc w:val="both"/>
        <w:rPr>
          <w:rFonts w:ascii="Monserrat" w:eastAsia="Times New Roman" w:hAnsi="Monserrat" w:cs="Arial"/>
        </w:rPr>
      </w:pPr>
      <w:r w:rsidRPr="00D46F51">
        <w:rPr>
          <w:rFonts w:ascii="Monserrat" w:eastAsia="Times New Roman" w:hAnsi="Monserrat" w:cs="Arial"/>
        </w:rPr>
        <w:tab/>
      </w:r>
    </w:p>
    <w:p w14:paraId="00E0D520" w14:textId="77777777" w:rsidR="00D46F51" w:rsidRDefault="00D46F51" w:rsidP="00D46F51">
      <w:pPr>
        <w:jc w:val="both"/>
        <w:rPr>
          <w:rFonts w:ascii="Monserrat" w:eastAsia="Times New Roman" w:hAnsi="Monserrat" w:cs="Arial"/>
        </w:rPr>
      </w:pPr>
      <w:r w:rsidRPr="00D46F51">
        <w:rPr>
          <w:rFonts w:ascii="Monserrat" w:eastAsia="Times New Roman" w:hAnsi="Monserrat" w:cs="Arial"/>
        </w:rPr>
        <w:t>Se realizaron pagos de intereses de los financiamientos y honorarios fiduciarios por administración de los fideicomisos, por la cantidad de 33 millones 157 mil 756 pesos, los cuales se ejercieron con recursos de Participaciones.</w:t>
      </w:r>
    </w:p>
    <w:p w14:paraId="273D866F" w14:textId="77777777" w:rsidR="00870123" w:rsidRPr="00D46F51" w:rsidRDefault="00870123" w:rsidP="00D46F51">
      <w:pPr>
        <w:jc w:val="both"/>
        <w:rPr>
          <w:rFonts w:ascii="Monserrat" w:eastAsia="Times New Roman" w:hAnsi="Monserrat" w:cs="Arial"/>
        </w:rPr>
      </w:pPr>
    </w:p>
    <w:p w14:paraId="2438DE29" w14:textId="77777777" w:rsidR="00D46F51" w:rsidRPr="00870123" w:rsidRDefault="00D46F51" w:rsidP="00D46F51">
      <w:pPr>
        <w:jc w:val="both"/>
        <w:rPr>
          <w:rFonts w:ascii="Monserrat" w:eastAsia="Times New Roman" w:hAnsi="Monserrat" w:cs="Arial"/>
          <w:sz w:val="16"/>
          <w:szCs w:val="16"/>
        </w:rPr>
      </w:pPr>
    </w:p>
    <w:p w14:paraId="34AF93A7" w14:textId="3B957A53" w:rsidR="00D46F51" w:rsidRPr="00D46F51" w:rsidRDefault="00D46F51" w:rsidP="00D46F51">
      <w:pPr>
        <w:jc w:val="both"/>
        <w:rPr>
          <w:rFonts w:ascii="Monserrat" w:eastAsia="Times New Roman" w:hAnsi="Monserrat" w:cs="Arial"/>
        </w:rPr>
      </w:pPr>
      <w:r w:rsidRPr="00546AEE">
        <w:rPr>
          <w:noProof/>
        </w:rPr>
        <w:drawing>
          <wp:inline distT="0" distB="0" distL="0" distR="0" wp14:anchorId="7082A38E" wp14:editId="1A4F70EA">
            <wp:extent cx="5670550" cy="1766486"/>
            <wp:effectExtent l="0" t="0" r="635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550" cy="1766486"/>
                    </a:xfrm>
                    <a:prstGeom prst="rect">
                      <a:avLst/>
                    </a:prstGeom>
                    <a:noFill/>
                    <a:ln>
                      <a:noFill/>
                    </a:ln>
                  </pic:spPr>
                </pic:pic>
              </a:graphicData>
            </a:graphic>
          </wp:inline>
        </w:drawing>
      </w:r>
    </w:p>
    <w:p w14:paraId="4EC02F74" w14:textId="77777777" w:rsidR="00D46F51" w:rsidRPr="00870123" w:rsidRDefault="00D46F51" w:rsidP="00D46F51">
      <w:pPr>
        <w:jc w:val="both"/>
        <w:rPr>
          <w:rFonts w:ascii="Monserrat" w:eastAsia="Times New Roman" w:hAnsi="Monserrat" w:cs="Arial"/>
          <w:sz w:val="22"/>
          <w:szCs w:val="22"/>
        </w:rPr>
      </w:pPr>
      <w:r w:rsidRPr="00D46F51">
        <w:rPr>
          <w:rFonts w:ascii="Monserrat" w:eastAsia="Times New Roman" w:hAnsi="Monserrat" w:cs="Arial"/>
        </w:rPr>
        <w:t xml:space="preserve"> </w:t>
      </w:r>
    </w:p>
    <w:p w14:paraId="08EC3043" w14:textId="77777777" w:rsidR="00870123" w:rsidRDefault="00870123" w:rsidP="007450FA">
      <w:pPr>
        <w:rPr>
          <w:rFonts w:ascii="Monserrat" w:eastAsia="Times New Roman" w:hAnsi="Monserrat" w:cs="Arial"/>
          <w:b/>
          <w:bCs/>
        </w:rPr>
      </w:pPr>
    </w:p>
    <w:p w14:paraId="36065452" w14:textId="7E5B201F" w:rsidR="00BD1924" w:rsidRPr="00D46F51" w:rsidRDefault="00D46F51" w:rsidP="007450FA">
      <w:pPr>
        <w:rPr>
          <w:rFonts w:ascii="Monserrat" w:eastAsia="Times New Roman" w:hAnsi="Monserrat" w:cs="Arial"/>
          <w:b/>
          <w:bCs/>
        </w:rPr>
      </w:pPr>
      <w:r w:rsidRPr="00D46F51">
        <w:rPr>
          <w:rFonts w:ascii="Monserrat" w:eastAsia="Times New Roman" w:hAnsi="Monserrat" w:cs="Arial"/>
          <w:b/>
          <w:bCs/>
        </w:rPr>
        <w:t>CUENTAS DE ORDEN PRESUPUESTARIO</w:t>
      </w:r>
    </w:p>
    <w:p w14:paraId="2BDD9738" w14:textId="77777777" w:rsidR="00BD1924" w:rsidRDefault="00BD1924" w:rsidP="00BD1924">
      <w:pPr>
        <w:pStyle w:val="Texto"/>
        <w:tabs>
          <w:tab w:val="left" w:pos="1260"/>
        </w:tabs>
        <w:spacing w:line="224" w:lineRule="exact"/>
        <w:ind w:firstLine="289"/>
        <w:rPr>
          <w:rFonts w:ascii="Montserrat" w:hAnsi="Montserrat"/>
          <w:b/>
          <w:sz w:val="20"/>
        </w:rPr>
      </w:pPr>
    </w:p>
    <w:p w14:paraId="6EFF197B" w14:textId="77777777" w:rsidR="00BD1924" w:rsidRDefault="00BD1924" w:rsidP="00BD1924">
      <w:pPr>
        <w:pStyle w:val="Texto"/>
        <w:tabs>
          <w:tab w:val="left" w:pos="1260"/>
        </w:tabs>
        <w:spacing w:after="120" w:line="224" w:lineRule="exact"/>
        <w:ind w:firstLine="0"/>
        <w:rPr>
          <w:rFonts w:ascii="Montserrat" w:hAnsi="Montserrat"/>
          <w:bCs/>
          <w:sz w:val="20"/>
          <w:lang w:val="es-MX"/>
        </w:rPr>
      </w:pPr>
      <w:r w:rsidRPr="00ED301D">
        <w:rPr>
          <w:rFonts w:ascii="Montserrat" w:hAnsi="Montserrat"/>
          <w:bCs/>
          <w:sz w:val="20"/>
        </w:rPr>
        <w:t>En</w:t>
      </w:r>
      <w:r w:rsidRPr="00ED301D">
        <w:rPr>
          <w:rFonts w:ascii="Montserrat" w:hAnsi="Montserrat"/>
          <w:bCs/>
          <w:sz w:val="20"/>
          <w:lang w:val="es-MX"/>
        </w:rPr>
        <w:t xml:space="preserve"> las cuentas de orden presupuestarias, se informa el avance que se registra, previo al cierre presupuestario de cada periodo que se reporta.</w:t>
      </w:r>
    </w:p>
    <w:p w14:paraId="657A8801" w14:textId="6719DB15" w:rsidR="007450FA" w:rsidRDefault="00441DE4" w:rsidP="00BD1924">
      <w:pPr>
        <w:pStyle w:val="Texto"/>
        <w:tabs>
          <w:tab w:val="left" w:pos="1260"/>
        </w:tabs>
        <w:spacing w:after="120" w:line="224" w:lineRule="exact"/>
        <w:ind w:firstLine="0"/>
        <w:rPr>
          <w:rFonts w:ascii="Montserrat" w:hAnsi="Montserrat"/>
          <w:bCs/>
          <w:sz w:val="20"/>
          <w:lang w:val="es-MX"/>
        </w:rPr>
      </w:pPr>
      <w:r>
        <w:rPr>
          <w:rFonts w:ascii="Montserrat" w:hAnsi="Montserrat"/>
          <w:bCs/>
          <w:sz w:val="20"/>
          <w:lang w:val="es-MX"/>
        </w:rPr>
        <w:t>Dichas cifras corresponden al presupuesto total aprobado para el Gobierno del Estado.</w:t>
      </w:r>
    </w:p>
    <w:p w14:paraId="0C886581" w14:textId="77777777" w:rsidR="00870123" w:rsidRPr="00870123" w:rsidRDefault="00870123" w:rsidP="00BD1924">
      <w:pPr>
        <w:pStyle w:val="Texto"/>
        <w:tabs>
          <w:tab w:val="left" w:pos="1260"/>
        </w:tabs>
        <w:spacing w:after="120" w:line="224" w:lineRule="exact"/>
        <w:ind w:firstLine="0"/>
        <w:rPr>
          <w:rFonts w:ascii="Montserrat" w:hAnsi="Montserrat"/>
          <w:bCs/>
          <w:sz w:val="4"/>
          <w:szCs w:val="4"/>
          <w:lang w:val="es-MX"/>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985"/>
      </w:tblGrid>
      <w:tr w:rsidR="00BD1924" w:rsidRPr="00254EC7" w14:paraId="3FE1AD7D" w14:textId="77777777" w:rsidTr="00C74891">
        <w:tc>
          <w:tcPr>
            <w:tcW w:w="7307" w:type="dxa"/>
            <w:gridSpan w:val="2"/>
            <w:shd w:val="clear" w:color="auto" w:fill="D9D9D9"/>
          </w:tcPr>
          <w:p w14:paraId="4B81713A" w14:textId="77777777" w:rsidR="00BD1924" w:rsidRPr="00254EC7" w:rsidRDefault="00BD1924" w:rsidP="00C74891">
            <w:pPr>
              <w:pStyle w:val="Texto"/>
              <w:spacing w:after="120"/>
              <w:ind w:firstLine="0"/>
              <w:jc w:val="center"/>
              <w:rPr>
                <w:rFonts w:ascii="Monserrat" w:hAnsi="Monserrat"/>
                <w:bCs/>
                <w:sz w:val="20"/>
              </w:rPr>
            </w:pPr>
            <w:r w:rsidRPr="00254EC7">
              <w:rPr>
                <w:rFonts w:ascii="Monserrat" w:hAnsi="Monserrat"/>
                <w:bCs/>
                <w:sz w:val="20"/>
              </w:rPr>
              <w:t>Cuentas de Orden Presupuestarias de Ingresos</w:t>
            </w:r>
          </w:p>
        </w:tc>
      </w:tr>
      <w:tr w:rsidR="00BD1924" w:rsidRPr="00254EC7" w14:paraId="2B28758D" w14:textId="77777777" w:rsidTr="00C74891">
        <w:tc>
          <w:tcPr>
            <w:tcW w:w="5322" w:type="dxa"/>
            <w:shd w:val="clear" w:color="auto" w:fill="D9D9D9"/>
          </w:tcPr>
          <w:p w14:paraId="4FC97212" w14:textId="77777777" w:rsidR="00BD1924" w:rsidRPr="00254EC7" w:rsidRDefault="00BD1924" w:rsidP="00C74891">
            <w:pPr>
              <w:pStyle w:val="Texto"/>
              <w:spacing w:after="120"/>
              <w:ind w:firstLine="0"/>
              <w:jc w:val="center"/>
              <w:rPr>
                <w:rFonts w:ascii="Monserrat" w:hAnsi="Monserrat"/>
                <w:bCs/>
                <w:sz w:val="20"/>
              </w:rPr>
            </w:pPr>
            <w:r w:rsidRPr="00254EC7">
              <w:rPr>
                <w:rFonts w:ascii="Monserrat" w:hAnsi="Monserrat"/>
                <w:bCs/>
                <w:sz w:val="20"/>
              </w:rPr>
              <w:t>Concepto</w:t>
            </w:r>
          </w:p>
        </w:tc>
        <w:tc>
          <w:tcPr>
            <w:tcW w:w="1985" w:type="dxa"/>
            <w:shd w:val="clear" w:color="auto" w:fill="D9D9D9"/>
          </w:tcPr>
          <w:p w14:paraId="7E29F853" w14:textId="754C12BF" w:rsidR="00BD1924" w:rsidRPr="00254EC7" w:rsidRDefault="00BD1924" w:rsidP="00C74891">
            <w:pPr>
              <w:pStyle w:val="Texto"/>
              <w:spacing w:after="120"/>
              <w:ind w:firstLine="0"/>
              <w:jc w:val="center"/>
              <w:rPr>
                <w:rFonts w:ascii="Monserrat" w:hAnsi="Monserrat"/>
                <w:bCs/>
                <w:sz w:val="20"/>
              </w:rPr>
            </w:pPr>
            <w:r w:rsidRPr="00254EC7">
              <w:rPr>
                <w:rFonts w:ascii="Monserrat" w:hAnsi="Monserrat"/>
                <w:bCs/>
                <w:sz w:val="20"/>
              </w:rPr>
              <w:t>202</w:t>
            </w:r>
            <w:r w:rsidR="008E1D34">
              <w:rPr>
                <w:rFonts w:ascii="Monserrat" w:hAnsi="Monserrat"/>
                <w:bCs/>
                <w:sz w:val="20"/>
              </w:rPr>
              <w:t>4</w:t>
            </w:r>
          </w:p>
        </w:tc>
      </w:tr>
      <w:tr w:rsidR="00BD1924" w:rsidRPr="00254EC7" w14:paraId="43AD5A7C" w14:textId="77777777" w:rsidTr="00C74891">
        <w:tc>
          <w:tcPr>
            <w:tcW w:w="5322" w:type="dxa"/>
            <w:shd w:val="clear" w:color="auto" w:fill="auto"/>
            <w:vAlign w:val="center"/>
          </w:tcPr>
          <w:p w14:paraId="4A325D31" w14:textId="77777777" w:rsidR="00BD1924" w:rsidRPr="00254EC7" w:rsidRDefault="00BD1924" w:rsidP="00C74891">
            <w:pPr>
              <w:pStyle w:val="Texto"/>
              <w:spacing w:after="120"/>
              <w:ind w:firstLine="0"/>
              <w:jc w:val="left"/>
              <w:rPr>
                <w:rFonts w:ascii="Monserrat" w:hAnsi="Monserrat"/>
                <w:bCs/>
                <w:sz w:val="20"/>
              </w:rPr>
            </w:pPr>
            <w:r w:rsidRPr="00254EC7">
              <w:rPr>
                <w:rFonts w:ascii="Monserrat" w:hAnsi="Monserrat"/>
                <w:bCs/>
                <w:sz w:val="20"/>
              </w:rPr>
              <w:t>Ley de Ingresos Estimada</w:t>
            </w:r>
          </w:p>
        </w:tc>
        <w:tc>
          <w:tcPr>
            <w:tcW w:w="1985" w:type="dxa"/>
            <w:shd w:val="clear" w:color="auto" w:fill="auto"/>
            <w:vAlign w:val="center"/>
          </w:tcPr>
          <w:p w14:paraId="092DF8C5" w14:textId="4858142C" w:rsidR="00BD1924" w:rsidRPr="00254EC7" w:rsidRDefault="008E1D34" w:rsidP="00C74891">
            <w:pPr>
              <w:jc w:val="right"/>
              <w:rPr>
                <w:rFonts w:ascii="Monserrat" w:hAnsi="Monserrat" w:cs="Calibri"/>
                <w:bCs/>
                <w:color w:val="000000"/>
                <w:sz w:val="20"/>
                <w:szCs w:val="20"/>
              </w:rPr>
            </w:pPr>
            <w:r w:rsidRPr="008E1D34">
              <w:rPr>
                <w:rFonts w:ascii="Monserrat" w:hAnsi="Monserrat" w:cs="Calibri"/>
                <w:bCs/>
                <w:color w:val="000000"/>
                <w:sz w:val="20"/>
                <w:szCs w:val="20"/>
              </w:rPr>
              <w:t>99,619,332,375.00</w:t>
            </w:r>
          </w:p>
        </w:tc>
      </w:tr>
      <w:tr w:rsidR="00BD1924" w:rsidRPr="00254EC7" w14:paraId="7F80E26F" w14:textId="77777777" w:rsidTr="00C74891">
        <w:tc>
          <w:tcPr>
            <w:tcW w:w="5322" w:type="dxa"/>
            <w:shd w:val="clear" w:color="auto" w:fill="auto"/>
            <w:vAlign w:val="center"/>
          </w:tcPr>
          <w:p w14:paraId="6C75145F" w14:textId="77777777" w:rsidR="00BD1924" w:rsidRPr="00254EC7" w:rsidRDefault="00BD1924" w:rsidP="00C74891">
            <w:pPr>
              <w:pStyle w:val="Texto"/>
              <w:spacing w:after="120"/>
              <w:ind w:firstLine="0"/>
              <w:jc w:val="left"/>
              <w:rPr>
                <w:rFonts w:ascii="Monserrat" w:hAnsi="Monserrat"/>
                <w:bCs/>
                <w:sz w:val="20"/>
              </w:rPr>
            </w:pPr>
            <w:r w:rsidRPr="00254EC7">
              <w:rPr>
                <w:rFonts w:ascii="Monserrat" w:hAnsi="Monserrat"/>
                <w:bCs/>
                <w:sz w:val="20"/>
              </w:rPr>
              <w:t>Ley de Ingresos por Ejecutar</w:t>
            </w:r>
          </w:p>
        </w:tc>
        <w:tc>
          <w:tcPr>
            <w:tcW w:w="1985" w:type="dxa"/>
            <w:shd w:val="clear" w:color="auto" w:fill="auto"/>
            <w:vAlign w:val="center"/>
          </w:tcPr>
          <w:p w14:paraId="629B6BBB" w14:textId="754A19D8" w:rsidR="00BD1924" w:rsidRPr="00254EC7" w:rsidRDefault="008E1D34" w:rsidP="00C74891">
            <w:pPr>
              <w:jc w:val="right"/>
              <w:rPr>
                <w:rFonts w:ascii="Monserrat" w:hAnsi="Monserrat" w:cs="Calibri"/>
                <w:bCs/>
                <w:color w:val="000000"/>
                <w:sz w:val="20"/>
                <w:szCs w:val="20"/>
              </w:rPr>
            </w:pPr>
            <w:r w:rsidRPr="008E1D34">
              <w:rPr>
                <w:rFonts w:ascii="Monserrat" w:hAnsi="Monserrat" w:cs="Calibri"/>
                <w:bCs/>
                <w:color w:val="000000"/>
                <w:sz w:val="20"/>
                <w:szCs w:val="20"/>
              </w:rPr>
              <w:t>73,219,950,276.95</w:t>
            </w:r>
          </w:p>
        </w:tc>
      </w:tr>
      <w:tr w:rsidR="00BD1924" w:rsidRPr="00254EC7" w14:paraId="0FD885BB" w14:textId="77777777" w:rsidTr="00C74891">
        <w:tc>
          <w:tcPr>
            <w:tcW w:w="5322" w:type="dxa"/>
            <w:shd w:val="clear" w:color="auto" w:fill="auto"/>
            <w:vAlign w:val="center"/>
          </w:tcPr>
          <w:p w14:paraId="0E7BC60C" w14:textId="77777777" w:rsidR="00BD1924" w:rsidRPr="00254EC7" w:rsidRDefault="00BD1924" w:rsidP="00C74891">
            <w:pPr>
              <w:pStyle w:val="Texto"/>
              <w:spacing w:after="120"/>
              <w:ind w:firstLine="0"/>
              <w:jc w:val="left"/>
              <w:rPr>
                <w:rFonts w:ascii="Monserrat" w:hAnsi="Monserrat"/>
                <w:bCs/>
                <w:sz w:val="20"/>
              </w:rPr>
            </w:pPr>
            <w:r w:rsidRPr="00254EC7">
              <w:rPr>
                <w:rFonts w:ascii="Monserrat" w:hAnsi="Monserrat"/>
                <w:bCs/>
                <w:sz w:val="20"/>
              </w:rPr>
              <w:t>Modificaciones a la Ley de Ingresos Estimada</w:t>
            </w:r>
          </w:p>
        </w:tc>
        <w:tc>
          <w:tcPr>
            <w:tcW w:w="1985" w:type="dxa"/>
            <w:shd w:val="clear" w:color="auto" w:fill="auto"/>
            <w:vAlign w:val="center"/>
          </w:tcPr>
          <w:p w14:paraId="3D696871" w14:textId="77777777" w:rsidR="00BD1924" w:rsidRPr="00254EC7" w:rsidRDefault="00BD1924" w:rsidP="00C74891">
            <w:pPr>
              <w:jc w:val="right"/>
              <w:rPr>
                <w:rFonts w:ascii="Monserrat" w:hAnsi="Monserrat" w:cs="Calibri"/>
                <w:bCs/>
                <w:color w:val="000000"/>
                <w:sz w:val="20"/>
                <w:szCs w:val="20"/>
              </w:rPr>
            </w:pPr>
            <w:r w:rsidRPr="00254EC7">
              <w:rPr>
                <w:rFonts w:ascii="Monserrat" w:hAnsi="Monserrat" w:cs="Calibri"/>
                <w:bCs/>
                <w:color w:val="000000"/>
                <w:sz w:val="20"/>
                <w:szCs w:val="20"/>
              </w:rPr>
              <w:t xml:space="preserve">              </w:t>
            </w:r>
            <w:r w:rsidRPr="00254EC7">
              <w:rPr>
                <w:rFonts w:ascii="Monserrat" w:hAnsi="Monserrat"/>
                <w:bCs/>
                <w:sz w:val="20"/>
                <w:szCs w:val="20"/>
              </w:rPr>
              <w:t>0.00</w:t>
            </w:r>
          </w:p>
        </w:tc>
      </w:tr>
      <w:tr w:rsidR="00BD1924" w:rsidRPr="00254EC7" w14:paraId="071B81D9" w14:textId="77777777" w:rsidTr="00C74891">
        <w:tc>
          <w:tcPr>
            <w:tcW w:w="5322" w:type="dxa"/>
            <w:shd w:val="clear" w:color="auto" w:fill="auto"/>
            <w:vAlign w:val="center"/>
          </w:tcPr>
          <w:p w14:paraId="008EFFC6" w14:textId="77777777" w:rsidR="00BD1924" w:rsidRPr="00254EC7" w:rsidRDefault="00BD1924" w:rsidP="00C74891">
            <w:pPr>
              <w:pStyle w:val="Texto"/>
              <w:spacing w:after="120"/>
              <w:ind w:firstLine="0"/>
              <w:jc w:val="left"/>
              <w:rPr>
                <w:rFonts w:ascii="Monserrat" w:hAnsi="Monserrat"/>
                <w:bCs/>
                <w:sz w:val="20"/>
              </w:rPr>
            </w:pPr>
            <w:r w:rsidRPr="00254EC7">
              <w:rPr>
                <w:rFonts w:ascii="Monserrat" w:hAnsi="Monserrat"/>
                <w:bCs/>
                <w:sz w:val="20"/>
              </w:rPr>
              <w:t>Ley de Ingresos Devengada</w:t>
            </w:r>
          </w:p>
        </w:tc>
        <w:tc>
          <w:tcPr>
            <w:tcW w:w="1985" w:type="dxa"/>
            <w:shd w:val="clear" w:color="auto" w:fill="auto"/>
            <w:vAlign w:val="center"/>
          </w:tcPr>
          <w:p w14:paraId="08F7022F" w14:textId="2DB1213B" w:rsidR="00BD1924" w:rsidRPr="00254EC7" w:rsidRDefault="008E1D34" w:rsidP="00C74891">
            <w:pPr>
              <w:pStyle w:val="Texto"/>
              <w:spacing w:after="120"/>
              <w:ind w:firstLine="0"/>
              <w:jc w:val="right"/>
              <w:rPr>
                <w:rFonts w:ascii="Monserrat" w:hAnsi="Monserrat"/>
                <w:bCs/>
                <w:sz w:val="20"/>
              </w:rPr>
            </w:pPr>
            <w:r w:rsidRPr="008E1D34">
              <w:rPr>
                <w:rFonts w:ascii="Monserrat" w:hAnsi="Monserrat" w:cs="Calibri"/>
                <w:bCs/>
                <w:color w:val="000000"/>
                <w:sz w:val="20"/>
              </w:rPr>
              <w:t>20,703,437.35</w:t>
            </w:r>
          </w:p>
        </w:tc>
      </w:tr>
      <w:tr w:rsidR="00BD1924" w:rsidRPr="00254EC7" w14:paraId="204B15C1" w14:textId="77777777" w:rsidTr="00C74891">
        <w:tc>
          <w:tcPr>
            <w:tcW w:w="5322" w:type="dxa"/>
            <w:shd w:val="clear" w:color="auto" w:fill="auto"/>
            <w:vAlign w:val="center"/>
          </w:tcPr>
          <w:p w14:paraId="4551065C" w14:textId="77777777" w:rsidR="00BD1924" w:rsidRPr="00254EC7" w:rsidRDefault="00BD1924" w:rsidP="00C74891">
            <w:pPr>
              <w:pStyle w:val="Texto"/>
              <w:spacing w:after="120"/>
              <w:ind w:firstLine="0"/>
              <w:jc w:val="left"/>
              <w:rPr>
                <w:rFonts w:ascii="Monserrat" w:hAnsi="Monserrat"/>
                <w:bCs/>
                <w:sz w:val="20"/>
              </w:rPr>
            </w:pPr>
            <w:r w:rsidRPr="00254EC7">
              <w:rPr>
                <w:rFonts w:ascii="Monserrat" w:hAnsi="Monserrat"/>
                <w:bCs/>
                <w:sz w:val="20"/>
              </w:rPr>
              <w:t>Ley de Ingresos Recaudada</w:t>
            </w:r>
          </w:p>
        </w:tc>
        <w:tc>
          <w:tcPr>
            <w:tcW w:w="1985" w:type="dxa"/>
            <w:shd w:val="clear" w:color="auto" w:fill="auto"/>
            <w:vAlign w:val="center"/>
          </w:tcPr>
          <w:p w14:paraId="506DD32C" w14:textId="4EFF7724" w:rsidR="00BD1924" w:rsidRPr="00254EC7" w:rsidRDefault="008E1D34" w:rsidP="00C74891">
            <w:pPr>
              <w:jc w:val="right"/>
              <w:rPr>
                <w:rFonts w:ascii="Monserrat" w:hAnsi="Monserrat" w:cs="Calibri"/>
                <w:bCs/>
                <w:color w:val="000000"/>
                <w:sz w:val="20"/>
                <w:szCs w:val="20"/>
              </w:rPr>
            </w:pPr>
            <w:r w:rsidRPr="008E1D34">
              <w:rPr>
                <w:rFonts w:ascii="Monserrat" w:hAnsi="Monserrat" w:cs="Calibri"/>
                <w:bCs/>
                <w:color w:val="000000"/>
                <w:sz w:val="20"/>
                <w:szCs w:val="20"/>
              </w:rPr>
              <w:t>26,378,678,660.70</w:t>
            </w:r>
          </w:p>
        </w:tc>
      </w:tr>
    </w:tbl>
    <w:p w14:paraId="7B8E4DA0" w14:textId="77777777" w:rsidR="00BD1924" w:rsidRDefault="00BD1924" w:rsidP="00BD1924">
      <w:pPr>
        <w:pStyle w:val="Texto"/>
        <w:spacing w:after="120" w:line="224" w:lineRule="exact"/>
        <w:ind w:firstLine="0"/>
        <w:rPr>
          <w:rFonts w:ascii="Monserrat" w:hAnsi="Monserrat"/>
          <w:bCs/>
          <w:sz w:val="20"/>
          <w:lang w:val="es-MX"/>
        </w:rPr>
      </w:pPr>
    </w:p>
    <w:p w14:paraId="07D3B76C" w14:textId="60306B92" w:rsidR="007450FA" w:rsidRDefault="007450FA">
      <w:pPr>
        <w:rPr>
          <w:rFonts w:ascii="Monserrat" w:eastAsia="Times New Roman" w:hAnsi="Monserrat" w:cs="Arial"/>
          <w:bCs/>
          <w:sz w:val="20"/>
          <w:szCs w:val="20"/>
          <w:lang w:val="es-MX" w:eastAsia="es-ES"/>
        </w:rPr>
      </w:pPr>
      <w:r>
        <w:rPr>
          <w:rFonts w:ascii="Monserrat" w:hAnsi="Monserrat"/>
          <w:bCs/>
          <w:sz w:val="20"/>
          <w:lang w:val="es-MX"/>
        </w:rPr>
        <w:br w:type="page"/>
      </w:r>
    </w:p>
    <w:p w14:paraId="3C9BA8DD" w14:textId="77777777" w:rsidR="007450FA" w:rsidRPr="00254EC7" w:rsidRDefault="007450FA" w:rsidP="00BD1924">
      <w:pPr>
        <w:pStyle w:val="Texto"/>
        <w:spacing w:after="120" w:line="224" w:lineRule="exact"/>
        <w:ind w:firstLine="0"/>
        <w:rPr>
          <w:rFonts w:ascii="Monserrat" w:hAnsi="Monserrat"/>
          <w:bCs/>
          <w:sz w:val="20"/>
          <w:lang w:val="es-MX"/>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24"/>
      </w:tblGrid>
      <w:tr w:rsidR="00BD1924" w:rsidRPr="00254EC7" w14:paraId="75B9B768" w14:textId="77777777" w:rsidTr="00C74891">
        <w:tc>
          <w:tcPr>
            <w:tcW w:w="7350" w:type="dxa"/>
            <w:gridSpan w:val="2"/>
            <w:shd w:val="clear" w:color="auto" w:fill="D9D9D9"/>
          </w:tcPr>
          <w:p w14:paraId="1D44DC07" w14:textId="77777777" w:rsidR="00BD1924" w:rsidRPr="00254EC7" w:rsidRDefault="00BD1924" w:rsidP="00C74891">
            <w:pPr>
              <w:spacing w:after="120" w:line="216" w:lineRule="exact"/>
              <w:ind w:firstLine="288"/>
              <w:jc w:val="center"/>
              <w:rPr>
                <w:rFonts w:ascii="Monserrat" w:hAnsi="Monserrat" w:cs="Arial"/>
                <w:bCs/>
                <w:sz w:val="20"/>
                <w:szCs w:val="20"/>
              </w:rPr>
            </w:pPr>
            <w:r w:rsidRPr="00254EC7">
              <w:rPr>
                <w:rFonts w:ascii="Monserrat" w:hAnsi="Monserrat" w:cs="Arial"/>
                <w:bCs/>
                <w:sz w:val="20"/>
                <w:szCs w:val="20"/>
              </w:rPr>
              <w:t>Cuentas de Orden Presupuestarias de Egresos</w:t>
            </w:r>
          </w:p>
        </w:tc>
      </w:tr>
      <w:tr w:rsidR="00BD1924" w:rsidRPr="00254EC7" w14:paraId="2AA5DE56" w14:textId="77777777" w:rsidTr="00C74891">
        <w:tc>
          <w:tcPr>
            <w:tcW w:w="4926" w:type="dxa"/>
            <w:shd w:val="clear" w:color="auto" w:fill="D9D9D9"/>
          </w:tcPr>
          <w:p w14:paraId="70BDF9D4" w14:textId="77777777" w:rsidR="00BD1924" w:rsidRPr="00254EC7" w:rsidRDefault="00BD1924" w:rsidP="00C74891">
            <w:pPr>
              <w:spacing w:after="120" w:line="216" w:lineRule="exact"/>
              <w:ind w:firstLine="288"/>
              <w:jc w:val="center"/>
              <w:rPr>
                <w:rFonts w:ascii="Monserrat" w:hAnsi="Monserrat" w:cs="Arial"/>
                <w:bCs/>
                <w:sz w:val="20"/>
                <w:szCs w:val="20"/>
              </w:rPr>
            </w:pPr>
            <w:r w:rsidRPr="00254EC7">
              <w:rPr>
                <w:rFonts w:ascii="Monserrat" w:hAnsi="Monserrat" w:cs="Arial"/>
                <w:bCs/>
                <w:sz w:val="20"/>
                <w:szCs w:val="20"/>
              </w:rPr>
              <w:t>Concepto</w:t>
            </w:r>
          </w:p>
        </w:tc>
        <w:tc>
          <w:tcPr>
            <w:tcW w:w="2424" w:type="dxa"/>
            <w:shd w:val="clear" w:color="auto" w:fill="D9D9D9"/>
          </w:tcPr>
          <w:p w14:paraId="43262D55" w14:textId="787142EB" w:rsidR="00BD1924" w:rsidRPr="00254EC7" w:rsidRDefault="00BD1924" w:rsidP="00C74891">
            <w:pPr>
              <w:spacing w:after="120" w:line="216" w:lineRule="exact"/>
              <w:ind w:firstLine="288"/>
              <w:jc w:val="center"/>
              <w:rPr>
                <w:rFonts w:ascii="Monserrat" w:hAnsi="Monserrat" w:cs="Arial"/>
                <w:bCs/>
                <w:sz w:val="20"/>
                <w:szCs w:val="20"/>
              </w:rPr>
            </w:pPr>
            <w:r w:rsidRPr="00254EC7">
              <w:rPr>
                <w:rFonts w:ascii="Monserrat" w:hAnsi="Monserrat" w:cs="Arial"/>
                <w:bCs/>
                <w:sz w:val="20"/>
                <w:szCs w:val="20"/>
              </w:rPr>
              <w:t>202</w:t>
            </w:r>
            <w:r w:rsidR="008E1D34">
              <w:rPr>
                <w:rFonts w:ascii="Monserrat" w:hAnsi="Monserrat" w:cs="Arial"/>
                <w:bCs/>
                <w:sz w:val="20"/>
                <w:szCs w:val="20"/>
              </w:rPr>
              <w:t>4</w:t>
            </w:r>
          </w:p>
        </w:tc>
      </w:tr>
      <w:tr w:rsidR="00BD1924" w:rsidRPr="00254EC7" w14:paraId="0631FB28" w14:textId="77777777" w:rsidTr="00C74891">
        <w:trPr>
          <w:trHeight w:val="198"/>
        </w:trPr>
        <w:tc>
          <w:tcPr>
            <w:tcW w:w="4926" w:type="dxa"/>
            <w:shd w:val="clear" w:color="auto" w:fill="auto"/>
            <w:vAlign w:val="center"/>
          </w:tcPr>
          <w:p w14:paraId="384F5585" w14:textId="77777777" w:rsidR="00BD1924" w:rsidRPr="00254EC7" w:rsidRDefault="00BD1924" w:rsidP="00C74891">
            <w:pPr>
              <w:spacing w:after="120" w:line="216" w:lineRule="exact"/>
              <w:rPr>
                <w:rFonts w:ascii="Monserrat" w:hAnsi="Monserrat" w:cs="Arial"/>
                <w:bCs/>
                <w:sz w:val="20"/>
                <w:szCs w:val="20"/>
              </w:rPr>
            </w:pPr>
            <w:r w:rsidRPr="00254EC7">
              <w:rPr>
                <w:rFonts w:ascii="Monserrat" w:hAnsi="Monserrat" w:cs="Arial"/>
                <w:bCs/>
                <w:sz w:val="20"/>
                <w:szCs w:val="20"/>
              </w:rPr>
              <w:t>Presupuesto de Egresos Aprobado</w:t>
            </w:r>
          </w:p>
        </w:tc>
        <w:tc>
          <w:tcPr>
            <w:tcW w:w="2424" w:type="dxa"/>
            <w:shd w:val="clear" w:color="auto" w:fill="auto"/>
            <w:vAlign w:val="center"/>
          </w:tcPr>
          <w:p w14:paraId="5690A5B5" w14:textId="39D04AED" w:rsidR="00BD1924" w:rsidRPr="00254EC7" w:rsidRDefault="00441DE4" w:rsidP="00C74891">
            <w:pPr>
              <w:jc w:val="right"/>
              <w:rPr>
                <w:rFonts w:ascii="Monserrat" w:hAnsi="Monserrat" w:cs="Calibri"/>
                <w:bCs/>
                <w:color w:val="000000"/>
                <w:sz w:val="20"/>
                <w:szCs w:val="20"/>
              </w:rPr>
            </w:pPr>
            <w:r w:rsidRPr="00441DE4">
              <w:rPr>
                <w:rFonts w:ascii="Monserrat" w:hAnsi="Monserrat" w:cs="Calibri"/>
                <w:bCs/>
                <w:color w:val="000000"/>
                <w:sz w:val="20"/>
                <w:szCs w:val="20"/>
              </w:rPr>
              <w:t>99,619,332,375</w:t>
            </w:r>
          </w:p>
        </w:tc>
      </w:tr>
      <w:tr w:rsidR="00BD1924" w:rsidRPr="00254EC7" w14:paraId="4896CD61" w14:textId="77777777" w:rsidTr="00C74891">
        <w:tc>
          <w:tcPr>
            <w:tcW w:w="4926" w:type="dxa"/>
            <w:shd w:val="clear" w:color="auto" w:fill="auto"/>
            <w:vAlign w:val="center"/>
          </w:tcPr>
          <w:p w14:paraId="467CDE4F" w14:textId="77777777" w:rsidR="00BD1924" w:rsidRPr="00254EC7" w:rsidRDefault="00BD1924" w:rsidP="00C74891">
            <w:pPr>
              <w:spacing w:after="120" w:line="216" w:lineRule="exact"/>
              <w:rPr>
                <w:rFonts w:ascii="Monserrat" w:hAnsi="Monserrat" w:cs="Arial"/>
                <w:bCs/>
                <w:sz w:val="20"/>
                <w:szCs w:val="20"/>
              </w:rPr>
            </w:pPr>
            <w:r w:rsidRPr="00254EC7">
              <w:rPr>
                <w:rFonts w:ascii="Monserrat" w:hAnsi="Monserrat" w:cs="Arial"/>
                <w:bCs/>
                <w:sz w:val="20"/>
                <w:szCs w:val="20"/>
              </w:rPr>
              <w:t>Presupuesto de Egresos por Ejercer</w:t>
            </w:r>
          </w:p>
        </w:tc>
        <w:tc>
          <w:tcPr>
            <w:tcW w:w="2424" w:type="dxa"/>
            <w:shd w:val="clear" w:color="auto" w:fill="auto"/>
            <w:vAlign w:val="center"/>
          </w:tcPr>
          <w:p w14:paraId="3F69600E" w14:textId="67AC2A3C" w:rsidR="00BD1924" w:rsidRPr="00254EC7" w:rsidRDefault="00441DE4" w:rsidP="00C74891">
            <w:pPr>
              <w:jc w:val="right"/>
              <w:rPr>
                <w:rFonts w:ascii="Monserrat" w:hAnsi="Monserrat" w:cs="Calibri"/>
                <w:bCs/>
                <w:color w:val="000000"/>
                <w:sz w:val="20"/>
                <w:szCs w:val="20"/>
              </w:rPr>
            </w:pPr>
            <w:r w:rsidRPr="00441DE4">
              <w:rPr>
                <w:rFonts w:ascii="Monserrat" w:hAnsi="Monserrat" w:cs="Calibri"/>
                <w:bCs/>
                <w:color w:val="000000"/>
                <w:sz w:val="20"/>
                <w:szCs w:val="20"/>
              </w:rPr>
              <w:t>89,544,722,817</w:t>
            </w:r>
          </w:p>
        </w:tc>
      </w:tr>
      <w:tr w:rsidR="00BD1924" w:rsidRPr="00254EC7" w14:paraId="1730533A" w14:textId="77777777" w:rsidTr="00C74891">
        <w:tc>
          <w:tcPr>
            <w:tcW w:w="4926" w:type="dxa"/>
            <w:shd w:val="clear" w:color="auto" w:fill="auto"/>
            <w:vAlign w:val="center"/>
          </w:tcPr>
          <w:p w14:paraId="5C51E957" w14:textId="77777777" w:rsidR="00BD1924" w:rsidRPr="00254EC7" w:rsidRDefault="00BD1924" w:rsidP="00C74891">
            <w:pPr>
              <w:spacing w:after="120" w:line="216" w:lineRule="exact"/>
              <w:rPr>
                <w:rFonts w:ascii="Monserrat" w:hAnsi="Monserrat" w:cs="Arial"/>
                <w:bCs/>
                <w:sz w:val="20"/>
                <w:szCs w:val="20"/>
              </w:rPr>
            </w:pPr>
            <w:r w:rsidRPr="00254EC7">
              <w:rPr>
                <w:rFonts w:ascii="Monserrat" w:hAnsi="Monserrat" w:cs="Arial"/>
                <w:bCs/>
                <w:sz w:val="20"/>
                <w:szCs w:val="20"/>
              </w:rPr>
              <w:t>Modificaciones al Presupuesto de Egresos Aprobado</w:t>
            </w:r>
          </w:p>
        </w:tc>
        <w:tc>
          <w:tcPr>
            <w:tcW w:w="2424" w:type="dxa"/>
            <w:shd w:val="clear" w:color="auto" w:fill="auto"/>
            <w:vAlign w:val="center"/>
          </w:tcPr>
          <w:p w14:paraId="4D71860C" w14:textId="15FF4C32" w:rsidR="00BD1924" w:rsidRPr="00254EC7" w:rsidRDefault="00441DE4" w:rsidP="00C74891">
            <w:pPr>
              <w:jc w:val="right"/>
              <w:rPr>
                <w:rFonts w:ascii="Monserrat" w:hAnsi="Monserrat" w:cs="Calibri"/>
                <w:bCs/>
                <w:color w:val="000000"/>
                <w:sz w:val="20"/>
                <w:szCs w:val="20"/>
              </w:rPr>
            </w:pPr>
            <w:r>
              <w:rPr>
                <w:rFonts w:ascii="Monserrat" w:hAnsi="Monserrat" w:cs="Calibri"/>
                <w:bCs/>
                <w:color w:val="000000"/>
                <w:sz w:val="20"/>
                <w:szCs w:val="20"/>
              </w:rPr>
              <w:t>-</w:t>
            </w:r>
            <w:r w:rsidRPr="00441DE4">
              <w:rPr>
                <w:rFonts w:ascii="Monserrat" w:hAnsi="Monserrat" w:cs="Calibri"/>
                <w:bCs/>
                <w:color w:val="000000"/>
                <w:sz w:val="20"/>
                <w:szCs w:val="20"/>
              </w:rPr>
              <w:t>13,558,658,921</w:t>
            </w:r>
          </w:p>
        </w:tc>
      </w:tr>
      <w:tr w:rsidR="00BD1924" w:rsidRPr="00254EC7" w14:paraId="2B0FA5F6" w14:textId="77777777" w:rsidTr="00C74891">
        <w:trPr>
          <w:trHeight w:val="405"/>
        </w:trPr>
        <w:tc>
          <w:tcPr>
            <w:tcW w:w="4926" w:type="dxa"/>
            <w:shd w:val="clear" w:color="auto" w:fill="auto"/>
            <w:vAlign w:val="center"/>
          </w:tcPr>
          <w:p w14:paraId="33F59BE2" w14:textId="77777777" w:rsidR="00BD1924" w:rsidRPr="00254EC7" w:rsidRDefault="00BD1924" w:rsidP="00C74891">
            <w:pPr>
              <w:spacing w:after="120" w:line="216" w:lineRule="exact"/>
              <w:rPr>
                <w:rFonts w:ascii="Monserrat" w:hAnsi="Monserrat" w:cs="Arial"/>
                <w:bCs/>
                <w:sz w:val="20"/>
                <w:szCs w:val="20"/>
              </w:rPr>
            </w:pPr>
            <w:r w:rsidRPr="00254EC7">
              <w:rPr>
                <w:rFonts w:ascii="Monserrat" w:hAnsi="Monserrat" w:cs="Arial"/>
                <w:bCs/>
                <w:sz w:val="20"/>
                <w:szCs w:val="20"/>
              </w:rPr>
              <w:t>Presupuesto de Egresos Comprometido</w:t>
            </w:r>
          </w:p>
        </w:tc>
        <w:tc>
          <w:tcPr>
            <w:tcW w:w="2424" w:type="dxa"/>
            <w:shd w:val="clear" w:color="auto" w:fill="auto"/>
            <w:vAlign w:val="center"/>
          </w:tcPr>
          <w:p w14:paraId="7069EF56" w14:textId="29CA99C5" w:rsidR="00BD1924" w:rsidRPr="00254EC7" w:rsidRDefault="00441DE4" w:rsidP="00C74891">
            <w:pPr>
              <w:jc w:val="right"/>
              <w:rPr>
                <w:rFonts w:ascii="Monserrat" w:hAnsi="Monserrat" w:cs="Calibri"/>
                <w:bCs/>
                <w:color w:val="000000"/>
                <w:sz w:val="20"/>
                <w:szCs w:val="20"/>
              </w:rPr>
            </w:pPr>
            <w:r w:rsidRPr="00441DE4">
              <w:rPr>
                <w:rFonts w:ascii="Monserrat" w:hAnsi="Monserrat" w:cs="Calibri"/>
                <w:bCs/>
                <w:color w:val="000000"/>
                <w:sz w:val="20"/>
                <w:szCs w:val="20"/>
              </w:rPr>
              <w:t>266,750,247</w:t>
            </w:r>
          </w:p>
        </w:tc>
      </w:tr>
      <w:tr w:rsidR="00BD1924" w:rsidRPr="00254EC7" w14:paraId="44AC591C" w14:textId="77777777" w:rsidTr="00C74891">
        <w:tc>
          <w:tcPr>
            <w:tcW w:w="4926" w:type="dxa"/>
            <w:shd w:val="clear" w:color="auto" w:fill="auto"/>
            <w:vAlign w:val="center"/>
          </w:tcPr>
          <w:p w14:paraId="125EA19E" w14:textId="77777777" w:rsidR="00BD1924" w:rsidRPr="00254EC7" w:rsidRDefault="00BD1924" w:rsidP="00C74891">
            <w:pPr>
              <w:spacing w:after="120" w:line="216" w:lineRule="exact"/>
              <w:rPr>
                <w:rFonts w:ascii="Monserrat" w:hAnsi="Monserrat" w:cs="Arial"/>
                <w:bCs/>
                <w:sz w:val="20"/>
                <w:szCs w:val="20"/>
              </w:rPr>
            </w:pPr>
            <w:r w:rsidRPr="00254EC7">
              <w:rPr>
                <w:rFonts w:ascii="Monserrat" w:hAnsi="Monserrat" w:cs="Arial"/>
                <w:bCs/>
                <w:sz w:val="20"/>
                <w:szCs w:val="20"/>
              </w:rPr>
              <w:t>Presupuesto de Egresos Devengado</w:t>
            </w:r>
          </w:p>
        </w:tc>
        <w:tc>
          <w:tcPr>
            <w:tcW w:w="2424" w:type="dxa"/>
            <w:shd w:val="clear" w:color="auto" w:fill="auto"/>
            <w:vAlign w:val="center"/>
          </w:tcPr>
          <w:p w14:paraId="536AD64E" w14:textId="1249B8B8" w:rsidR="00BD1924" w:rsidRPr="00254EC7" w:rsidRDefault="00441DE4" w:rsidP="00C74891">
            <w:pPr>
              <w:jc w:val="right"/>
              <w:rPr>
                <w:rFonts w:ascii="Monserrat" w:hAnsi="Monserrat" w:cs="Calibri"/>
                <w:bCs/>
                <w:color w:val="000000"/>
                <w:sz w:val="20"/>
                <w:szCs w:val="20"/>
              </w:rPr>
            </w:pPr>
            <w:r w:rsidRPr="00441DE4">
              <w:rPr>
                <w:rFonts w:ascii="Monserrat" w:hAnsi="Monserrat" w:cs="Calibri"/>
                <w:bCs/>
                <w:color w:val="000000"/>
                <w:sz w:val="20"/>
                <w:szCs w:val="20"/>
              </w:rPr>
              <w:t>3,500,553</w:t>
            </w:r>
          </w:p>
        </w:tc>
      </w:tr>
      <w:tr w:rsidR="00441DE4" w:rsidRPr="00254EC7" w14:paraId="48639A4E" w14:textId="77777777" w:rsidTr="00604B8F">
        <w:tc>
          <w:tcPr>
            <w:tcW w:w="4926" w:type="dxa"/>
            <w:shd w:val="clear" w:color="auto" w:fill="auto"/>
            <w:vAlign w:val="center"/>
          </w:tcPr>
          <w:p w14:paraId="22E35ACB" w14:textId="77777777" w:rsidR="00441DE4" w:rsidRPr="00254EC7" w:rsidRDefault="00441DE4" w:rsidP="00441DE4">
            <w:pPr>
              <w:spacing w:after="120" w:line="216" w:lineRule="exact"/>
              <w:rPr>
                <w:rFonts w:ascii="Monserrat" w:hAnsi="Monserrat" w:cs="Arial"/>
                <w:bCs/>
                <w:sz w:val="20"/>
                <w:szCs w:val="20"/>
              </w:rPr>
            </w:pPr>
            <w:r w:rsidRPr="00254EC7">
              <w:rPr>
                <w:rFonts w:ascii="Monserrat" w:hAnsi="Monserrat" w:cs="Arial"/>
                <w:bCs/>
                <w:sz w:val="20"/>
                <w:szCs w:val="20"/>
              </w:rPr>
              <w:t>Presupuesto de Egresos Ejercido</w:t>
            </w:r>
          </w:p>
        </w:tc>
        <w:tc>
          <w:tcPr>
            <w:tcW w:w="2424" w:type="dxa"/>
            <w:shd w:val="clear" w:color="auto" w:fill="auto"/>
          </w:tcPr>
          <w:p w14:paraId="071EEC80" w14:textId="5FBC5CA3" w:rsidR="00441DE4" w:rsidRPr="00254EC7" w:rsidRDefault="00441DE4" w:rsidP="00441DE4">
            <w:pPr>
              <w:jc w:val="right"/>
              <w:rPr>
                <w:rFonts w:ascii="Monserrat" w:hAnsi="Monserrat" w:cs="Calibri"/>
                <w:bCs/>
                <w:color w:val="000000"/>
                <w:sz w:val="20"/>
                <w:szCs w:val="20"/>
              </w:rPr>
            </w:pPr>
            <w:r w:rsidRPr="00441DE4">
              <w:rPr>
                <w:rFonts w:ascii="Monserrat" w:hAnsi="Monserrat" w:cs="Calibri"/>
                <w:bCs/>
                <w:color w:val="000000"/>
                <w:sz w:val="20"/>
                <w:szCs w:val="20"/>
              </w:rPr>
              <w:t>734,852,162</w:t>
            </w:r>
          </w:p>
        </w:tc>
      </w:tr>
      <w:tr w:rsidR="00441DE4" w:rsidRPr="00254EC7" w14:paraId="5EFD478C" w14:textId="77777777" w:rsidTr="00604B8F">
        <w:tc>
          <w:tcPr>
            <w:tcW w:w="4926" w:type="dxa"/>
            <w:shd w:val="clear" w:color="auto" w:fill="auto"/>
            <w:vAlign w:val="center"/>
          </w:tcPr>
          <w:p w14:paraId="302377D5" w14:textId="77777777" w:rsidR="00441DE4" w:rsidRPr="00254EC7" w:rsidRDefault="00441DE4" w:rsidP="00441DE4">
            <w:pPr>
              <w:spacing w:after="120" w:line="216" w:lineRule="exact"/>
              <w:rPr>
                <w:rFonts w:ascii="Monserrat" w:hAnsi="Monserrat" w:cs="Arial"/>
                <w:bCs/>
                <w:sz w:val="20"/>
                <w:szCs w:val="20"/>
              </w:rPr>
            </w:pPr>
            <w:r w:rsidRPr="00254EC7">
              <w:rPr>
                <w:rFonts w:ascii="Monserrat" w:hAnsi="Monserrat" w:cs="Arial"/>
                <w:bCs/>
                <w:sz w:val="20"/>
                <w:szCs w:val="20"/>
              </w:rPr>
              <w:t>Presupuesto de Egresos Pagado</w:t>
            </w:r>
          </w:p>
        </w:tc>
        <w:tc>
          <w:tcPr>
            <w:tcW w:w="2424" w:type="dxa"/>
            <w:shd w:val="clear" w:color="auto" w:fill="auto"/>
          </w:tcPr>
          <w:p w14:paraId="5BB8E385" w14:textId="629D0799" w:rsidR="00441DE4" w:rsidRPr="00254EC7" w:rsidRDefault="00441DE4" w:rsidP="00441DE4">
            <w:pPr>
              <w:jc w:val="right"/>
              <w:rPr>
                <w:rFonts w:ascii="Monserrat" w:hAnsi="Monserrat" w:cs="Calibri"/>
                <w:bCs/>
                <w:color w:val="000000"/>
                <w:sz w:val="20"/>
                <w:szCs w:val="20"/>
              </w:rPr>
            </w:pPr>
            <w:r w:rsidRPr="00441DE4">
              <w:rPr>
                <w:rFonts w:ascii="Monserrat" w:hAnsi="Monserrat" w:cs="Calibri"/>
                <w:bCs/>
                <w:color w:val="000000"/>
                <w:sz w:val="20"/>
                <w:szCs w:val="20"/>
              </w:rPr>
              <w:t>22,628,165,517</w:t>
            </w:r>
          </w:p>
        </w:tc>
      </w:tr>
    </w:tbl>
    <w:p w14:paraId="35AEA4B8" w14:textId="77777777" w:rsidR="00BD1924" w:rsidRDefault="00BD1924" w:rsidP="00BD1924">
      <w:pPr>
        <w:jc w:val="center"/>
        <w:rPr>
          <w:rFonts w:ascii="Monserrat" w:hAnsi="Monserrat"/>
          <w:b/>
        </w:rPr>
      </w:pPr>
    </w:p>
    <w:p w14:paraId="0C108E5F" w14:textId="77777777" w:rsidR="005556D5" w:rsidRPr="00BB255B" w:rsidRDefault="005556D5" w:rsidP="00F80903">
      <w:pPr>
        <w:tabs>
          <w:tab w:val="left" w:pos="7260"/>
        </w:tabs>
        <w:jc w:val="both"/>
        <w:rPr>
          <w:rFonts w:ascii="Monserat medium" w:eastAsia="Times New Roman" w:hAnsi="Monserat medium" w:cs="Arial"/>
        </w:rPr>
      </w:pPr>
    </w:p>
    <w:sectPr w:rsidR="005556D5" w:rsidRPr="00BB255B" w:rsidSect="004236B1">
      <w:headerReference w:type="even" r:id="rId24"/>
      <w:headerReference w:type="default" r:id="rId25"/>
      <w:footerReference w:type="even" r:id="rId26"/>
      <w:footerReference w:type="default" r:id="rId27"/>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284B5" w14:textId="77777777" w:rsidR="004236B1" w:rsidRDefault="004236B1">
      <w:r>
        <w:separator/>
      </w:r>
    </w:p>
  </w:endnote>
  <w:endnote w:type="continuationSeparator" w:id="0">
    <w:p w14:paraId="1C6220C4" w14:textId="77777777" w:rsidR="004236B1" w:rsidRDefault="0042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0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serrat">
    <w:altName w:val="Cambria"/>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Monse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4987"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77777777" w:rsidR="00160031" w:rsidRDefault="00160031">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6473890E"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160031" w:rsidRDefault="00160031">
    <w:pPr>
      <w:pBdr>
        <w:top w:val="nil"/>
        <w:left w:val="nil"/>
        <w:bottom w:val="nil"/>
        <w:right w:val="nil"/>
        <w:between w:val="nil"/>
      </w:pBdr>
      <w:tabs>
        <w:tab w:val="center" w:pos="4252"/>
        <w:tab w:val="right" w:pos="8504"/>
      </w:tabs>
      <w:jc w:val="right"/>
      <w:rPr>
        <w:color w:val="000000"/>
      </w:rPr>
    </w:pPr>
    <w:r>
      <w:rPr>
        <w:color w:val="000000"/>
        <w:sz w:val="16"/>
        <w:szCs w:val="16"/>
      </w:rPr>
      <w:t>Periodo noviembre-</w:t>
    </w:r>
    <w:r w:rsidR="00182F1C">
      <w:rPr>
        <w:color w:val="000000"/>
        <w:sz w:val="16"/>
        <w:szCs w:val="16"/>
      </w:rPr>
      <w:t>marzo del</w:t>
    </w:r>
    <w:r>
      <w:rPr>
        <w:color w:val="000000"/>
        <w:sz w:val="16"/>
        <w:szCs w:val="16"/>
      </w:rPr>
      <w:t xml:space="preserve">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57F28"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p>
  <w:p w14:paraId="2F8C050A" w14:textId="4E07013D" w:rsidR="00160031" w:rsidRDefault="00975EA9" w:rsidP="00975EA9">
    <w:pPr>
      <w:pBdr>
        <w:top w:val="nil"/>
        <w:left w:val="nil"/>
        <w:bottom w:val="nil"/>
        <w:right w:val="nil"/>
        <w:between w:val="nil"/>
      </w:pBdr>
      <w:tabs>
        <w:tab w:val="center" w:pos="4252"/>
        <w:tab w:val="right" w:pos="8504"/>
      </w:tabs>
      <w:jc w:val="right"/>
      <w:rPr>
        <w:color w:val="000000"/>
        <w:sz w:val="16"/>
        <w:szCs w:val="16"/>
      </w:rPr>
    </w:pPr>
    <w:r w:rsidRPr="00975EA9">
      <w:rPr>
        <w:color w:val="000000"/>
        <w:sz w:val="16"/>
        <w:szCs w:val="16"/>
      </w:rPr>
      <w:t>1er. Informe Trimestral de Avance de Gestión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E7B8C" w14:textId="77777777" w:rsidR="004236B1" w:rsidRDefault="004236B1">
      <w:r>
        <w:separator/>
      </w:r>
    </w:p>
  </w:footnote>
  <w:footnote w:type="continuationSeparator" w:id="0">
    <w:p w14:paraId="39029A26" w14:textId="77777777" w:rsidR="004236B1" w:rsidRDefault="00423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E5DAF" w14:textId="77777777" w:rsidR="00160031" w:rsidRDefault="00160031">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01A9" w14:textId="77777777" w:rsidR="00160031" w:rsidRDefault="00160031">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DC10E6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1425790">
    <w:abstractNumId w:val="12"/>
  </w:num>
  <w:num w:numId="2" w16cid:durableId="323701663">
    <w:abstractNumId w:val="16"/>
  </w:num>
  <w:num w:numId="3" w16cid:durableId="655763246">
    <w:abstractNumId w:val="7"/>
  </w:num>
  <w:num w:numId="4" w16cid:durableId="871721712">
    <w:abstractNumId w:val="10"/>
  </w:num>
  <w:num w:numId="5" w16cid:durableId="557472761">
    <w:abstractNumId w:val="0"/>
  </w:num>
  <w:num w:numId="6" w16cid:durableId="1801878566">
    <w:abstractNumId w:val="1"/>
  </w:num>
  <w:num w:numId="7" w16cid:durableId="1229726794">
    <w:abstractNumId w:val="13"/>
  </w:num>
  <w:num w:numId="8" w16cid:durableId="58095504">
    <w:abstractNumId w:val="4"/>
  </w:num>
  <w:num w:numId="9" w16cid:durableId="584731514">
    <w:abstractNumId w:val="11"/>
  </w:num>
  <w:num w:numId="10" w16cid:durableId="849032392">
    <w:abstractNumId w:val="3"/>
  </w:num>
  <w:num w:numId="11" w16cid:durableId="1999115443">
    <w:abstractNumId w:val="6"/>
  </w:num>
  <w:num w:numId="12" w16cid:durableId="13381545">
    <w:abstractNumId w:val="2"/>
  </w:num>
  <w:num w:numId="13" w16cid:durableId="372196561">
    <w:abstractNumId w:val="8"/>
  </w:num>
  <w:num w:numId="14" w16cid:durableId="726610242">
    <w:abstractNumId w:val="5"/>
  </w:num>
  <w:num w:numId="15" w16cid:durableId="250546128">
    <w:abstractNumId w:val="9"/>
  </w:num>
  <w:num w:numId="16" w16cid:durableId="643046744">
    <w:abstractNumId w:val="15"/>
  </w:num>
  <w:num w:numId="17" w16cid:durableId="7262916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5EA"/>
    <w:rsid w:val="00014A4A"/>
    <w:rsid w:val="00022173"/>
    <w:rsid w:val="00025A08"/>
    <w:rsid w:val="00042437"/>
    <w:rsid w:val="0004316A"/>
    <w:rsid w:val="000470BD"/>
    <w:rsid w:val="00047FD2"/>
    <w:rsid w:val="00070661"/>
    <w:rsid w:val="000716B8"/>
    <w:rsid w:val="00081373"/>
    <w:rsid w:val="00087EFF"/>
    <w:rsid w:val="000A5732"/>
    <w:rsid w:val="000B5417"/>
    <w:rsid w:val="000B63CE"/>
    <w:rsid w:val="00116294"/>
    <w:rsid w:val="00130CC0"/>
    <w:rsid w:val="00131EB0"/>
    <w:rsid w:val="001329EA"/>
    <w:rsid w:val="001409F8"/>
    <w:rsid w:val="00140FBE"/>
    <w:rsid w:val="001428CC"/>
    <w:rsid w:val="001474C3"/>
    <w:rsid w:val="00147E93"/>
    <w:rsid w:val="001508B3"/>
    <w:rsid w:val="001532C5"/>
    <w:rsid w:val="00160031"/>
    <w:rsid w:val="001649BE"/>
    <w:rsid w:val="00182F1C"/>
    <w:rsid w:val="00184517"/>
    <w:rsid w:val="00185F66"/>
    <w:rsid w:val="0019166E"/>
    <w:rsid w:val="001B07C1"/>
    <w:rsid w:val="001C4EE1"/>
    <w:rsid w:val="001C4F85"/>
    <w:rsid w:val="001D1887"/>
    <w:rsid w:val="001E1E24"/>
    <w:rsid w:val="001F021D"/>
    <w:rsid w:val="001F09BA"/>
    <w:rsid w:val="001F0AD7"/>
    <w:rsid w:val="001F1AC1"/>
    <w:rsid w:val="001F47F1"/>
    <w:rsid w:val="001F581E"/>
    <w:rsid w:val="00201378"/>
    <w:rsid w:val="00210582"/>
    <w:rsid w:val="0021070A"/>
    <w:rsid w:val="00215ACF"/>
    <w:rsid w:val="00231748"/>
    <w:rsid w:val="00236182"/>
    <w:rsid w:val="00241B7A"/>
    <w:rsid w:val="00254313"/>
    <w:rsid w:val="00254EC7"/>
    <w:rsid w:val="00257A29"/>
    <w:rsid w:val="00291F8F"/>
    <w:rsid w:val="00295C4D"/>
    <w:rsid w:val="002B23AD"/>
    <w:rsid w:val="002B3CC5"/>
    <w:rsid w:val="002C5CAC"/>
    <w:rsid w:val="002D798A"/>
    <w:rsid w:val="002E59AF"/>
    <w:rsid w:val="00316925"/>
    <w:rsid w:val="00317CCC"/>
    <w:rsid w:val="0033229E"/>
    <w:rsid w:val="0033274A"/>
    <w:rsid w:val="00351111"/>
    <w:rsid w:val="00353D98"/>
    <w:rsid w:val="00371D67"/>
    <w:rsid w:val="003828F1"/>
    <w:rsid w:val="00382CE2"/>
    <w:rsid w:val="00390D92"/>
    <w:rsid w:val="00393739"/>
    <w:rsid w:val="003D2162"/>
    <w:rsid w:val="003D5242"/>
    <w:rsid w:val="003E3F7F"/>
    <w:rsid w:val="003F5B17"/>
    <w:rsid w:val="004029E5"/>
    <w:rsid w:val="00404938"/>
    <w:rsid w:val="004236B1"/>
    <w:rsid w:val="00424A70"/>
    <w:rsid w:val="00431EBD"/>
    <w:rsid w:val="00434939"/>
    <w:rsid w:val="004365E9"/>
    <w:rsid w:val="00441DE4"/>
    <w:rsid w:val="004444AD"/>
    <w:rsid w:val="00444827"/>
    <w:rsid w:val="00445927"/>
    <w:rsid w:val="00447555"/>
    <w:rsid w:val="0044783D"/>
    <w:rsid w:val="00464474"/>
    <w:rsid w:val="00470135"/>
    <w:rsid w:val="00474646"/>
    <w:rsid w:val="00477D94"/>
    <w:rsid w:val="00486744"/>
    <w:rsid w:val="004A106E"/>
    <w:rsid w:val="004A1B77"/>
    <w:rsid w:val="004B4D24"/>
    <w:rsid w:val="004B6573"/>
    <w:rsid w:val="004D03A4"/>
    <w:rsid w:val="0051224D"/>
    <w:rsid w:val="00513FFC"/>
    <w:rsid w:val="00523452"/>
    <w:rsid w:val="00525220"/>
    <w:rsid w:val="00526238"/>
    <w:rsid w:val="00526DED"/>
    <w:rsid w:val="00531942"/>
    <w:rsid w:val="00536DA2"/>
    <w:rsid w:val="00540C38"/>
    <w:rsid w:val="0054762D"/>
    <w:rsid w:val="005556D5"/>
    <w:rsid w:val="00555871"/>
    <w:rsid w:val="00567282"/>
    <w:rsid w:val="00570EEB"/>
    <w:rsid w:val="00577DCC"/>
    <w:rsid w:val="005A5F96"/>
    <w:rsid w:val="005B5280"/>
    <w:rsid w:val="005B740F"/>
    <w:rsid w:val="005B7E5B"/>
    <w:rsid w:val="005C20BF"/>
    <w:rsid w:val="005C6C93"/>
    <w:rsid w:val="005C7D8C"/>
    <w:rsid w:val="005E2945"/>
    <w:rsid w:val="005E44C4"/>
    <w:rsid w:val="005F3981"/>
    <w:rsid w:val="005F5409"/>
    <w:rsid w:val="005F676F"/>
    <w:rsid w:val="00600320"/>
    <w:rsid w:val="006077E4"/>
    <w:rsid w:val="006165F8"/>
    <w:rsid w:val="00624A68"/>
    <w:rsid w:val="00630474"/>
    <w:rsid w:val="00630757"/>
    <w:rsid w:val="00670A96"/>
    <w:rsid w:val="00687080"/>
    <w:rsid w:val="006A53B2"/>
    <w:rsid w:val="006C0D22"/>
    <w:rsid w:val="006D2C27"/>
    <w:rsid w:val="006F1CA6"/>
    <w:rsid w:val="006F23BD"/>
    <w:rsid w:val="00702DAE"/>
    <w:rsid w:val="00705B0B"/>
    <w:rsid w:val="0070614E"/>
    <w:rsid w:val="007262BA"/>
    <w:rsid w:val="00726E9D"/>
    <w:rsid w:val="007424F5"/>
    <w:rsid w:val="007450FA"/>
    <w:rsid w:val="0074544F"/>
    <w:rsid w:val="0075562D"/>
    <w:rsid w:val="00766771"/>
    <w:rsid w:val="00771A4F"/>
    <w:rsid w:val="00774C87"/>
    <w:rsid w:val="00775091"/>
    <w:rsid w:val="007829C8"/>
    <w:rsid w:val="007A4256"/>
    <w:rsid w:val="007B2D07"/>
    <w:rsid w:val="007B642B"/>
    <w:rsid w:val="007C0F8C"/>
    <w:rsid w:val="007C54D7"/>
    <w:rsid w:val="007F333B"/>
    <w:rsid w:val="007F694C"/>
    <w:rsid w:val="00804331"/>
    <w:rsid w:val="00836D65"/>
    <w:rsid w:val="0083744C"/>
    <w:rsid w:val="008424E3"/>
    <w:rsid w:val="008461FB"/>
    <w:rsid w:val="00870123"/>
    <w:rsid w:val="00870C53"/>
    <w:rsid w:val="008757FA"/>
    <w:rsid w:val="008840F8"/>
    <w:rsid w:val="00895080"/>
    <w:rsid w:val="008A2E85"/>
    <w:rsid w:val="008A42FA"/>
    <w:rsid w:val="008B1D18"/>
    <w:rsid w:val="008C4856"/>
    <w:rsid w:val="008E1D34"/>
    <w:rsid w:val="008F07BB"/>
    <w:rsid w:val="00906DEB"/>
    <w:rsid w:val="00913106"/>
    <w:rsid w:val="00916F1F"/>
    <w:rsid w:val="009266A4"/>
    <w:rsid w:val="00930434"/>
    <w:rsid w:val="009328B0"/>
    <w:rsid w:val="00942EA5"/>
    <w:rsid w:val="0096384C"/>
    <w:rsid w:val="00972981"/>
    <w:rsid w:val="00975EA9"/>
    <w:rsid w:val="009848CB"/>
    <w:rsid w:val="00986625"/>
    <w:rsid w:val="00991268"/>
    <w:rsid w:val="00995299"/>
    <w:rsid w:val="009C05EA"/>
    <w:rsid w:val="009D0747"/>
    <w:rsid w:val="009E2401"/>
    <w:rsid w:val="009E4515"/>
    <w:rsid w:val="009F1500"/>
    <w:rsid w:val="009F48DE"/>
    <w:rsid w:val="00A0674D"/>
    <w:rsid w:val="00A14E65"/>
    <w:rsid w:val="00A2163E"/>
    <w:rsid w:val="00A23539"/>
    <w:rsid w:val="00A2374E"/>
    <w:rsid w:val="00A5739A"/>
    <w:rsid w:val="00A63762"/>
    <w:rsid w:val="00A93A84"/>
    <w:rsid w:val="00A966A5"/>
    <w:rsid w:val="00A97673"/>
    <w:rsid w:val="00AA789E"/>
    <w:rsid w:val="00AC1764"/>
    <w:rsid w:val="00AC7403"/>
    <w:rsid w:val="00B0178D"/>
    <w:rsid w:val="00B01D8C"/>
    <w:rsid w:val="00B067CB"/>
    <w:rsid w:val="00B13E69"/>
    <w:rsid w:val="00B1526D"/>
    <w:rsid w:val="00B20417"/>
    <w:rsid w:val="00B34479"/>
    <w:rsid w:val="00B34987"/>
    <w:rsid w:val="00B40541"/>
    <w:rsid w:val="00B417F4"/>
    <w:rsid w:val="00B61B95"/>
    <w:rsid w:val="00B64927"/>
    <w:rsid w:val="00B66A10"/>
    <w:rsid w:val="00B83797"/>
    <w:rsid w:val="00B838A8"/>
    <w:rsid w:val="00B91F1D"/>
    <w:rsid w:val="00B9573C"/>
    <w:rsid w:val="00B960F1"/>
    <w:rsid w:val="00B96B36"/>
    <w:rsid w:val="00BA21BD"/>
    <w:rsid w:val="00BA73A8"/>
    <w:rsid w:val="00BB255B"/>
    <w:rsid w:val="00BC1FE8"/>
    <w:rsid w:val="00BC44D1"/>
    <w:rsid w:val="00BD1924"/>
    <w:rsid w:val="00BD511E"/>
    <w:rsid w:val="00BD5144"/>
    <w:rsid w:val="00BE09A9"/>
    <w:rsid w:val="00BF49A1"/>
    <w:rsid w:val="00BF547E"/>
    <w:rsid w:val="00BF71DA"/>
    <w:rsid w:val="00C027F5"/>
    <w:rsid w:val="00C12D9C"/>
    <w:rsid w:val="00C1445B"/>
    <w:rsid w:val="00C21886"/>
    <w:rsid w:val="00C238FA"/>
    <w:rsid w:val="00C40026"/>
    <w:rsid w:val="00C441C0"/>
    <w:rsid w:val="00C57457"/>
    <w:rsid w:val="00C64441"/>
    <w:rsid w:val="00C664F8"/>
    <w:rsid w:val="00C87880"/>
    <w:rsid w:val="00C92394"/>
    <w:rsid w:val="00CA1292"/>
    <w:rsid w:val="00CA6232"/>
    <w:rsid w:val="00CB14C9"/>
    <w:rsid w:val="00CB2C25"/>
    <w:rsid w:val="00CC5D9C"/>
    <w:rsid w:val="00CD6DCA"/>
    <w:rsid w:val="00CE2C51"/>
    <w:rsid w:val="00D06175"/>
    <w:rsid w:val="00D063E6"/>
    <w:rsid w:val="00D11DF7"/>
    <w:rsid w:val="00D17524"/>
    <w:rsid w:val="00D23930"/>
    <w:rsid w:val="00D46F51"/>
    <w:rsid w:val="00D47C2F"/>
    <w:rsid w:val="00D52530"/>
    <w:rsid w:val="00D57CCB"/>
    <w:rsid w:val="00D83709"/>
    <w:rsid w:val="00DB761E"/>
    <w:rsid w:val="00DD6F74"/>
    <w:rsid w:val="00DE22D3"/>
    <w:rsid w:val="00DF003E"/>
    <w:rsid w:val="00DF1ECA"/>
    <w:rsid w:val="00DF39AD"/>
    <w:rsid w:val="00E45266"/>
    <w:rsid w:val="00E542FF"/>
    <w:rsid w:val="00E5754B"/>
    <w:rsid w:val="00E75CBB"/>
    <w:rsid w:val="00E77210"/>
    <w:rsid w:val="00E92835"/>
    <w:rsid w:val="00EA34A8"/>
    <w:rsid w:val="00EA5031"/>
    <w:rsid w:val="00EA68C0"/>
    <w:rsid w:val="00EA7092"/>
    <w:rsid w:val="00EB1C4F"/>
    <w:rsid w:val="00EB6FF2"/>
    <w:rsid w:val="00ED301D"/>
    <w:rsid w:val="00ED7481"/>
    <w:rsid w:val="00EF270D"/>
    <w:rsid w:val="00EF759F"/>
    <w:rsid w:val="00F01204"/>
    <w:rsid w:val="00F01F23"/>
    <w:rsid w:val="00F0406B"/>
    <w:rsid w:val="00F15C68"/>
    <w:rsid w:val="00F321C4"/>
    <w:rsid w:val="00F3337C"/>
    <w:rsid w:val="00F35BB3"/>
    <w:rsid w:val="00F41F74"/>
    <w:rsid w:val="00F4586E"/>
    <w:rsid w:val="00F53BF2"/>
    <w:rsid w:val="00F54D26"/>
    <w:rsid w:val="00F709E4"/>
    <w:rsid w:val="00F73ADE"/>
    <w:rsid w:val="00F80903"/>
    <w:rsid w:val="00F9516C"/>
    <w:rsid w:val="00FA6407"/>
    <w:rsid w:val="00FB3A33"/>
    <w:rsid w:val="00FC638C"/>
    <w:rsid w:val="00FD37F0"/>
    <w:rsid w:val="00FD3EAB"/>
    <w:rsid w:val="00FE7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E5A8"/>
  <w15:docId w15:val="{9037DD13-BAAE-4908-A938-083B4AEF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5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599681313">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1718748">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7471975">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12075756">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26348164">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RAGON\Desktop\2024\TRIMESTRAL\graficos-%204to.%20Trim.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82722989772165"/>
          <c:y val="0.24857365686383612"/>
          <c:w val="0.72661865341465148"/>
          <c:h val="0.6224263164910061"/>
        </c:manualLayout>
      </c:layout>
      <c:barChart>
        <c:barDir val="col"/>
        <c:grouping val="clustered"/>
        <c:varyColors val="0"/>
        <c:ser>
          <c:idx val="0"/>
          <c:order val="0"/>
          <c:spPr>
            <a:solidFill>
              <a:srgbClr val="DD4FAA"/>
            </a:solidFill>
          </c:spPr>
          <c:invertIfNegative val="0"/>
          <c:dPt>
            <c:idx val="0"/>
            <c:invertIfNegative val="0"/>
            <c:bubble3D val="0"/>
            <c:spPr>
              <a:solidFill>
                <a:srgbClr val="D20055"/>
              </a:solidFill>
              <a:ln>
                <a:solidFill>
                  <a:srgbClr val="BE2853"/>
                </a:solidFill>
              </a:ln>
            </c:spPr>
            <c:extLst>
              <c:ext xmlns:c16="http://schemas.microsoft.com/office/drawing/2014/chart" uri="{C3380CC4-5D6E-409C-BE32-E72D297353CC}">
                <c16:uniqueId val="{00000001-6C8C-49E1-BB38-2EA55EE13A6D}"/>
              </c:ext>
            </c:extLst>
          </c:dPt>
          <c:dPt>
            <c:idx val="1"/>
            <c:invertIfNegative val="0"/>
            <c:bubble3D val="0"/>
            <c:extLst>
              <c:ext xmlns:c16="http://schemas.microsoft.com/office/drawing/2014/chart" uri="{C3380CC4-5D6E-409C-BE32-E72D297353CC}">
                <c16:uniqueId val="{00000002-6C8C-49E1-BB38-2EA55EE13A6D}"/>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8C-49E1-BB38-2EA55EE13A6D}"/>
                </c:ext>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8C-49E1-BB38-2EA55EE13A6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auditoria!$A$4:$A$5</c:f>
              <c:strCache>
                <c:ptCount val="2"/>
                <c:pt idx="0">
                  <c:v>Realizados</c:v>
                </c:pt>
                <c:pt idx="1">
                  <c:v>Programados</c:v>
                </c:pt>
              </c:strCache>
            </c:strRef>
          </c:cat>
          <c:val>
            <c:numRef>
              <c:f>auditoria!$B$4:$B$5</c:f>
              <c:numCache>
                <c:formatCode>General</c:formatCode>
                <c:ptCount val="2"/>
                <c:pt idx="0">
                  <c:v>134</c:v>
                </c:pt>
                <c:pt idx="1">
                  <c:v>345</c:v>
                </c:pt>
              </c:numCache>
            </c:numRef>
          </c:val>
          <c:extLst>
            <c:ext xmlns:c16="http://schemas.microsoft.com/office/drawing/2014/chart" uri="{C3380CC4-5D6E-409C-BE32-E72D297353CC}">
              <c16:uniqueId val="{00000003-6C8C-49E1-BB38-2EA55EE13A6D}"/>
            </c:ext>
          </c:extLst>
        </c:ser>
        <c:dLbls>
          <c:showLegendKey val="0"/>
          <c:showVal val="0"/>
          <c:showCatName val="0"/>
          <c:showSerName val="0"/>
          <c:showPercent val="0"/>
          <c:showBubbleSize val="0"/>
        </c:dLbls>
        <c:gapWidth val="150"/>
        <c:axId val="-276919472"/>
        <c:axId val="-276926544"/>
      </c:barChart>
      <c:catAx>
        <c:axId val="-276919472"/>
        <c:scaling>
          <c:orientation val="minMax"/>
        </c:scaling>
        <c:delete val="0"/>
        <c:axPos val="b"/>
        <c:numFmt formatCode="General" sourceLinked="0"/>
        <c:majorTickMark val="out"/>
        <c:minorTickMark val="none"/>
        <c:tickLblPos val="nextTo"/>
        <c:crossAx val="-276926544"/>
        <c:crosses val="autoZero"/>
        <c:auto val="0"/>
        <c:lblAlgn val="ctr"/>
        <c:lblOffset val="100"/>
        <c:noMultiLvlLbl val="0"/>
      </c:catAx>
      <c:valAx>
        <c:axId val="-276926544"/>
        <c:scaling>
          <c:orientation val="minMax"/>
          <c:min val="0"/>
        </c:scaling>
        <c:delete val="1"/>
        <c:axPos val="l"/>
        <c:numFmt formatCode="General" sourceLinked="1"/>
        <c:majorTickMark val="out"/>
        <c:minorTickMark val="none"/>
        <c:tickLblPos val="nextTo"/>
        <c:crossAx val="-276919472"/>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99290849513375"/>
          <c:y val="0.1691435729624706"/>
          <c:w val="0.66895583704210893"/>
          <c:h val="0.66236015952551386"/>
        </c:manualLayout>
      </c:layout>
      <c:barChart>
        <c:barDir val="bar"/>
        <c:grouping val="stacked"/>
        <c:varyColors val="0"/>
        <c:ser>
          <c:idx val="0"/>
          <c:order val="0"/>
          <c:invertIfNegative val="0"/>
          <c:dPt>
            <c:idx val="0"/>
            <c:invertIfNegative val="0"/>
            <c:bubble3D val="0"/>
            <c:spPr>
              <a:solidFill>
                <a:srgbClr val="D20055"/>
              </a:solidFill>
            </c:spPr>
            <c:extLst>
              <c:ext xmlns:c16="http://schemas.microsoft.com/office/drawing/2014/chart" uri="{C3380CC4-5D6E-409C-BE32-E72D297353CC}">
                <c16:uniqueId val="{00000001-9B28-43C8-9E3C-B19A0BF6D7EA}"/>
              </c:ext>
            </c:extLst>
          </c:dPt>
          <c:dPt>
            <c:idx val="1"/>
            <c:invertIfNegative val="0"/>
            <c:bubble3D val="0"/>
            <c:spPr>
              <a:solidFill>
                <a:srgbClr val="DD4FAA"/>
              </a:solidFill>
            </c:spPr>
            <c:extLst>
              <c:ext xmlns:c16="http://schemas.microsoft.com/office/drawing/2014/chart" uri="{C3380CC4-5D6E-409C-BE32-E72D297353CC}">
                <c16:uniqueId val="{00000003-9B28-43C8-9E3C-B19A0BF6D7EA}"/>
              </c:ext>
            </c:extLst>
          </c:dPt>
          <c:dLbls>
            <c:dLbl>
              <c:idx val="0"/>
              <c:layout>
                <c:manualLayout>
                  <c:x val="8.7924249535033208E-2"/>
                  <c:y val="1.2984533958047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8-43C8-9E3C-B19A0BF6D7EA}"/>
                </c:ext>
              </c:extLst>
            </c:dLbl>
            <c:dLbl>
              <c:idx val="1"/>
              <c:layout>
                <c:manualLayout>
                  <c:x val="0.31406113366263999"/>
                  <c:y val="6.4935064935064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28-43C8-9E3C-B19A0BF6D7EA}"/>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auditoria!$A$16:$A$17</c:f>
              <c:strCache>
                <c:ptCount val="2"/>
                <c:pt idx="0">
                  <c:v>Realizados</c:v>
                </c:pt>
                <c:pt idx="1">
                  <c:v>Programados</c:v>
                </c:pt>
              </c:strCache>
            </c:strRef>
          </c:cat>
          <c:val>
            <c:numRef>
              <c:f>auditoria!$B$16:$B$17</c:f>
              <c:numCache>
                <c:formatCode>General</c:formatCode>
                <c:ptCount val="2"/>
                <c:pt idx="0">
                  <c:v>3</c:v>
                </c:pt>
                <c:pt idx="1">
                  <c:v>12</c:v>
                </c:pt>
              </c:numCache>
            </c:numRef>
          </c:val>
          <c:extLst>
            <c:ext xmlns:c16="http://schemas.microsoft.com/office/drawing/2014/chart" uri="{C3380CC4-5D6E-409C-BE32-E72D297353CC}">
              <c16:uniqueId val="{00000004-9B28-43C8-9E3C-B19A0BF6D7EA}"/>
            </c:ext>
          </c:extLst>
        </c:ser>
        <c:dLbls>
          <c:showLegendKey val="0"/>
          <c:showVal val="0"/>
          <c:showCatName val="0"/>
          <c:showSerName val="0"/>
          <c:showPercent val="0"/>
          <c:showBubbleSize val="0"/>
        </c:dLbls>
        <c:gapWidth val="150"/>
        <c:overlap val="100"/>
        <c:axId val="-276918928"/>
        <c:axId val="-276921104"/>
      </c:barChart>
      <c:catAx>
        <c:axId val="-276918928"/>
        <c:scaling>
          <c:orientation val="minMax"/>
        </c:scaling>
        <c:delete val="0"/>
        <c:axPos val="l"/>
        <c:numFmt formatCode="General" sourceLinked="0"/>
        <c:majorTickMark val="out"/>
        <c:minorTickMark val="none"/>
        <c:tickLblPos val="nextTo"/>
        <c:crossAx val="-276921104"/>
        <c:crosses val="autoZero"/>
        <c:auto val="1"/>
        <c:lblAlgn val="ctr"/>
        <c:lblOffset val="100"/>
        <c:noMultiLvlLbl val="0"/>
      </c:catAx>
      <c:valAx>
        <c:axId val="-276921104"/>
        <c:scaling>
          <c:orientation val="minMax"/>
          <c:min val="0"/>
        </c:scaling>
        <c:delete val="1"/>
        <c:axPos val="b"/>
        <c:numFmt formatCode="General" sourceLinked="1"/>
        <c:majorTickMark val="out"/>
        <c:minorTickMark val="none"/>
        <c:tickLblPos val="nextTo"/>
        <c:crossAx val="-2769189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635E6-3335-439E-9299-08026DE77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51</Pages>
  <Words>13846</Words>
  <Characters>76154</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cp:lastPrinted>2024-04-26T20:42:00Z</cp:lastPrinted>
  <dcterms:created xsi:type="dcterms:W3CDTF">2024-04-26T07:10:00Z</dcterms:created>
  <dcterms:modified xsi:type="dcterms:W3CDTF">2024-04-26T20:44:00Z</dcterms:modified>
</cp:coreProperties>
</file>